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三亚市</w:t>
      </w:r>
      <w:r>
        <w:rPr>
          <w:rFonts w:hint="default" w:ascii="方正小标宋_GBK" w:hAnsi="方正小标宋_GBK" w:eastAsia="方正小标宋_GBK" w:cs="方正小标宋_GBK"/>
          <w:sz w:val="44"/>
          <w:szCs w:val="44"/>
          <w:lang w:eastAsia="zh-CN"/>
        </w:rPr>
        <w:t>商品房资金监管</w:t>
      </w:r>
      <w:r>
        <w:rPr>
          <w:rFonts w:hint="eastAsia" w:ascii="方正小标宋_GBK" w:hAnsi="方正小标宋_GBK" w:eastAsia="方正小标宋_GBK" w:cs="方正小标宋_GBK"/>
          <w:sz w:val="44"/>
          <w:szCs w:val="44"/>
          <w:lang w:val="en-US" w:eastAsia="zh-CN"/>
        </w:rPr>
        <w:t>暂行办法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line="578" w:lineRule="exact"/>
        <w:ind w:firstLine="3520" w:firstLineChars="1100"/>
        <w:jc w:val="both"/>
        <w:textAlignment w:val="auto"/>
        <w:rPr>
          <w:rFonts w:hint="default" w:ascii="Times New Roman" w:hAnsi="Times New Roman" w:cs="Times New Roman"/>
          <w:color w:val="auto"/>
          <w:sz w:val="24"/>
          <w:highlight w:val="none"/>
        </w:rPr>
      </w:pPr>
      <w:r>
        <w:rPr>
          <w:rFonts w:hint="default" w:ascii="Times New Roman" w:hAnsi="Times New Roman" w:eastAsia="黑体" w:cs="Times New Roman"/>
          <w:color w:val="auto"/>
          <w:sz w:val="32"/>
          <w:szCs w:val="32"/>
          <w:highlight w:val="none"/>
        </w:rPr>
        <w:t>第一章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总则</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黑体" w:cs="Times New Roman"/>
          <w:color w:val="auto"/>
          <w:sz w:val="32"/>
          <w:szCs w:val="32"/>
          <w:highlight w:val="none"/>
        </w:rPr>
        <w:t>第一条</w:t>
      </w: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仿宋_GB2312" w:cs="Times New Roman"/>
          <w:color w:val="auto"/>
          <w:sz w:val="32"/>
          <w:szCs w:val="32"/>
          <w:highlight w:val="none"/>
        </w:rPr>
        <w:t>为了</w:t>
      </w:r>
      <w:r>
        <w:rPr>
          <w:rFonts w:hint="eastAsia" w:ascii="Times New Roman" w:hAnsi="Times New Roman" w:eastAsia="仿宋_GB2312" w:cs="Times New Roman"/>
          <w:color w:val="auto"/>
          <w:sz w:val="32"/>
          <w:szCs w:val="32"/>
          <w:highlight w:val="none"/>
          <w:lang w:val="en-US" w:eastAsia="zh-CN"/>
        </w:rPr>
        <w:t>进一步加强商品房项目资金监管，防范房地产开发企业抽逃资金引发的交付风险，维护购房人合法权益，促进我市房地产市场健康发展，</w:t>
      </w:r>
      <w:r>
        <w:rPr>
          <w:rFonts w:hint="default" w:ascii="Times New Roman" w:hAnsi="Times New Roman" w:eastAsia="仿宋_GB2312" w:cs="Times New Roman"/>
          <w:color w:val="auto"/>
          <w:sz w:val="32"/>
          <w:szCs w:val="32"/>
          <w:highlight w:val="none"/>
        </w:rPr>
        <w:t>结合本市实际，制定本</w:t>
      </w:r>
      <w:r>
        <w:rPr>
          <w:rFonts w:hint="eastAsia" w:ascii="Times New Roman" w:hAnsi="Times New Roman" w:eastAsia="仿宋_GB2312" w:cs="Times New Roman"/>
          <w:color w:val="auto"/>
          <w:sz w:val="32"/>
          <w:szCs w:val="32"/>
          <w:highlight w:val="none"/>
          <w:lang w:val="en-US" w:eastAsia="zh-CN"/>
        </w:rPr>
        <w:t>暂行</w:t>
      </w:r>
      <w:r>
        <w:rPr>
          <w:rFonts w:hint="default" w:ascii="Times New Roman" w:hAnsi="Times New Roman" w:eastAsia="仿宋_GB2312" w:cs="Times New Roman"/>
          <w:color w:val="auto"/>
          <w:sz w:val="32"/>
          <w:szCs w:val="32"/>
          <w:highlight w:val="none"/>
        </w:rPr>
        <w:t>办法。</w:t>
      </w:r>
    </w:p>
    <w:p>
      <w:pPr>
        <w:pStyle w:val="2"/>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第二条</w:t>
      </w: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在本市区域内从事</w:t>
      </w:r>
      <w:r>
        <w:rPr>
          <w:rFonts w:hint="eastAsia" w:ascii="Times New Roman" w:hAnsi="Times New Roman" w:eastAsia="仿宋_GB2312" w:cs="Times New Roman"/>
          <w:color w:val="auto"/>
          <w:kern w:val="2"/>
          <w:sz w:val="32"/>
          <w:szCs w:val="32"/>
          <w:highlight w:val="none"/>
          <w:lang w:val="en-US" w:eastAsia="zh-CN" w:bidi="ar-SA"/>
        </w:rPr>
        <w:t>房地产开发销售的项目适用</w:t>
      </w:r>
      <w:r>
        <w:rPr>
          <w:rFonts w:hint="default" w:ascii="Times New Roman" w:hAnsi="Times New Roman" w:eastAsia="仿宋_GB2312" w:cs="Times New Roman"/>
          <w:color w:val="auto"/>
          <w:kern w:val="2"/>
          <w:sz w:val="32"/>
          <w:szCs w:val="32"/>
          <w:highlight w:val="none"/>
          <w:lang w:val="en-US" w:eastAsia="zh-CN" w:bidi="ar-SA"/>
        </w:rPr>
        <w:t>本办法。</w:t>
      </w:r>
    </w:p>
    <w:p>
      <w:pPr>
        <w:pStyle w:val="2"/>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第三条</w:t>
      </w: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本办法所称的</w:t>
      </w:r>
      <w:r>
        <w:rPr>
          <w:rFonts w:hint="eastAsia" w:ascii="Times New Roman" w:hAnsi="Times New Roman" w:eastAsia="仿宋_GB2312" w:cs="Times New Roman"/>
          <w:color w:val="auto"/>
          <w:kern w:val="2"/>
          <w:sz w:val="32"/>
          <w:szCs w:val="32"/>
          <w:highlight w:val="none"/>
          <w:lang w:val="en-US" w:eastAsia="zh-CN" w:bidi="ar-SA"/>
        </w:rPr>
        <w:t>商品房资金</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包括开发建设资金（含贷款资金）和房屋销售（含预售和现售）资金。</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条</w:t>
      </w:r>
      <w:r>
        <w:rPr>
          <w:rFonts w:hint="eastAsia"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依据《人民币银行结算账户管理办法》（中国人民银行令〔2003〕第5号）</w:t>
      </w:r>
      <w:r>
        <w:rPr>
          <w:rFonts w:hint="eastAsia" w:ascii="Times New Roman" w:hAnsi="Times New Roman" w:eastAsia="仿宋_GB2312" w:cs="Times New Roman"/>
          <w:color w:val="auto"/>
          <w:kern w:val="2"/>
          <w:sz w:val="32"/>
          <w:szCs w:val="32"/>
          <w:highlight w:val="none"/>
          <w:lang w:val="en-US" w:eastAsia="zh-CN" w:bidi="ar-SA"/>
        </w:rPr>
        <w:t>第四条和第三十三条的规定，</w:t>
      </w:r>
      <w:r>
        <w:rPr>
          <w:rFonts w:hint="default" w:ascii="Times New Roman" w:hAnsi="Times New Roman" w:eastAsia="仿宋_GB2312" w:cs="Times New Roman"/>
          <w:color w:val="auto"/>
          <w:kern w:val="2"/>
          <w:sz w:val="32"/>
          <w:szCs w:val="32"/>
          <w:highlight w:val="none"/>
          <w:lang w:val="en-US" w:eastAsia="zh-CN" w:bidi="ar-SA"/>
        </w:rPr>
        <w:t>商品房资金作为房地产开发企业主营业务收入，应通过基本存款账户收取。</w:t>
      </w:r>
    </w:p>
    <w:p>
      <w:pPr>
        <w:pStyle w:val="2"/>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条</w:t>
      </w: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市</w:t>
      </w:r>
      <w:r>
        <w:rPr>
          <w:rFonts w:hint="eastAsia" w:ascii="Times New Roman" w:hAnsi="Times New Roman" w:eastAsia="仿宋_GB2312" w:cs="Times New Roman"/>
          <w:color w:val="auto"/>
          <w:kern w:val="2"/>
          <w:sz w:val="32"/>
          <w:szCs w:val="32"/>
          <w:highlight w:val="none"/>
          <w:lang w:val="en-US" w:eastAsia="zh-CN" w:bidi="ar-SA"/>
        </w:rPr>
        <w:t>住房和城乡建设</w:t>
      </w:r>
      <w:r>
        <w:rPr>
          <w:rFonts w:hint="default" w:ascii="Times New Roman" w:hAnsi="Times New Roman" w:eastAsia="仿宋_GB2312" w:cs="Times New Roman"/>
          <w:color w:val="auto"/>
          <w:kern w:val="2"/>
          <w:sz w:val="32"/>
          <w:szCs w:val="32"/>
          <w:highlight w:val="none"/>
          <w:lang w:val="en-US" w:eastAsia="zh-CN" w:bidi="ar-SA"/>
        </w:rPr>
        <w:t>主管部门</w:t>
      </w:r>
      <w:r>
        <w:rPr>
          <w:rFonts w:hint="eastAsia" w:ascii="Times New Roman" w:hAnsi="Times New Roman" w:eastAsia="仿宋_GB2312" w:cs="Times New Roman"/>
          <w:color w:val="auto"/>
          <w:kern w:val="2"/>
          <w:sz w:val="32"/>
          <w:szCs w:val="32"/>
          <w:highlight w:val="none"/>
          <w:lang w:val="en-US" w:eastAsia="zh-CN" w:bidi="ar-SA"/>
        </w:rPr>
        <w:t>作为本市商品房资金监管的主管部门，负责本市商品房资金的监督管理工作。</w:t>
      </w:r>
    </w:p>
    <w:p>
      <w:pPr>
        <w:pStyle w:val="2"/>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市公安局、中国人民银行三亚市分行、国家金融监督管理总局三亚监管分局、</w:t>
      </w:r>
      <w:r>
        <w:rPr>
          <w:rFonts w:hint="default" w:ascii="Times New Roman" w:hAnsi="Times New Roman" w:eastAsia="仿宋_GB2312" w:cs="Times New Roman"/>
          <w:color w:val="auto"/>
          <w:kern w:val="2"/>
          <w:sz w:val="32"/>
          <w:szCs w:val="32"/>
          <w:highlight w:val="none"/>
          <w:lang w:val="en-US" w:eastAsia="zh-CN" w:bidi="ar-SA"/>
        </w:rPr>
        <w:t>三亚市发展改革委员会、国家税务总局三亚市税务局</w:t>
      </w:r>
      <w:r>
        <w:rPr>
          <w:rFonts w:hint="eastAsia" w:ascii="Times New Roman" w:hAnsi="Times New Roman" w:eastAsia="仿宋_GB2312" w:cs="Times New Roman"/>
          <w:color w:val="auto"/>
          <w:kern w:val="2"/>
          <w:sz w:val="32"/>
          <w:szCs w:val="32"/>
          <w:highlight w:val="none"/>
          <w:lang w:val="en-US" w:eastAsia="zh-CN" w:bidi="ar-SA"/>
        </w:rPr>
        <w:t>、三亚市自然资源和规划局、三亚市综合行政执法局等部门</w:t>
      </w:r>
      <w:r>
        <w:rPr>
          <w:rFonts w:hint="default" w:ascii="Times New Roman" w:hAnsi="Times New Roman" w:eastAsia="仿宋_GB2312" w:cs="Times New Roman"/>
          <w:color w:val="auto"/>
          <w:kern w:val="2"/>
          <w:sz w:val="32"/>
          <w:szCs w:val="32"/>
          <w:highlight w:val="none"/>
          <w:lang w:val="en-US" w:eastAsia="zh-CN" w:bidi="ar-SA"/>
        </w:rPr>
        <w:t>依据各自职责</w:t>
      </w:r>
      <w:r>
        <w:rPr>
          <w:rFonts w:hint="eastAsia" w:ascii="Times New Roman" w:hAnsi="Times New Roman" w:eastAsia="仿宋_GB2312" w:cs="Times New Roman"/>
          <w:color w:val="auto"/>
          <w:kern w:val="2"/>
          <w:sz w:val="32"/>
          <w:szCs w:val="32"/>
          <w:highlight w:val="none"/>
          <w:lang w:val="en-US" w:eastAsia="zh-CN" w:bidi="ar-SA"/>
        </w:rPr>
        <w:t>配合商品房资金</w:t>
      </w:r>
      <w:r>
        <w:rPr>
          <w:rFonts w:hint="default" w:ascii="Times New Roman" w:hAnsi="Times New Roman" w:eastAsia="仿宋_GB2312" w:cs="Times New Roman"/>
          <w:color w:val="auto"/>
          <w:kern w:val="2"/>
          <w:sz w:val="32"/>
          <w:szCs w:val="32"/>
          <w:highlight w:val="none"/>
          <w:lang w:val="en-US" w:eastAsia="zh-CN" w:bidi="ar-SA"/>
        </w:rPr>
        <w:t>监管</w:t>
      </w:r>
      <w:r>
        <w:rPr>
          <w:rFonts w:hint="eastAsia" w:ascii="Times New Roman" w:hAnsi="Times New Roman" w:eastAsia="仿宋_GB2312" w:cs="Times New Roman"/>
          <w:color w:val="auto"/>
          <w:kern w:val="2"/>
          <w:sz w:val="32"/>
          <w:szCs w:val="32"/>
          <w:highlight w:val="none"/>
          <w:lang w:val="en-US" w:eastAsia="zh-CN" w:bidi="ar-SA"/>
        </w:rPr>
        <w:t>工作</w:t>
      </w:r>
      <w:r>
        <w:rPr>
          <w:rFonts w:hint="default"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578" w:lineRule="exact"/>
        <w:ind w:firstLine="1920" w:firstLineChars="600"/>
        <w:textAlignment w:val="auto"/>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eastAsia="zh-CN"/>
        </w:rPr>
        <w:t>土地出让</w:t>
      </w:r>
      <w:r>
        <w:rPr>
          <w:rFonts w:hint="default" w:ascii="Times New Roman" w:hAnsi="Times New Roman" w:eastAsia="黑体" w:cs="Times New Roman"/>
          <w:color w:val="auto"/>
          <w:sz w:val="32"/>
          <w:szCs w:val="32"/>
          <w:highlight w:val="none"/>
        </w:rPr>
        <w:t>环节</w:t>
      </w:r>
      <w:r>
        <w:rPr>
          <w:rFonts w:hint="eastAsia" w:ascii="Times New Roman" w:hAnsi="Times New Roman" w:eastAsia="黑体" w:cs="Times New Roman"/>
          <w:color w:val="auto"/>
          <w:sz w:val="32"/>
          <w:szCs w:val="32"/>
          <w:highlight w:val="none"/>
          <w:lang w:eastAsia="zh-CN"/>
        </w:rPr>
        <w:t>的</w:t>
      </w:r>
      <w:r>
        <w:rPr>
          <w:rFonts w:hint="eastAsia" w:ascii="Times New Roman" w:hAnsi="Times New Roman" w:eastAsia="黑体" w:cs="Times New Roman"/>
          <w:color w:val="auto"/>
          <w:sz w:val="32"/>
          <w:szCs w:val="32"/>
          <w:highlight w:val="none"/>
          <w:lang w:val="en-US" w:eastAsia="zh-CN"/>
        </w:rPr>
        <w:t>资金监管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第六条</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我市</w:t>
      </w:r>
      <w:r>
        <w:rPr>
          <w:rFonts w:hint="eastAsia" w:ascii="Times New Roman" w:hAnsi="Times New Roman" w:eastAsia="仿宋_GB2312" w:cs="Times New Roman"/>
          <w:color w:val="auto"/>
          <w:kern w:val="2"/>
          <w:sz w:val="32"/>
          <w:szCs w:val="32"/>
          <w:highlight w:val="none"/>
          <w:lang w:val="en-US" w:eastAsia="zh-CN" w:bidi="ar-SA"/>
        </w:rPr>
        <w:t>各职能部门根据职责权限范围</w:t>
      </w:r>
      <w:r>
        <w:rPr>
          <w:rFonts w:hint="default" w:ascii="Times New Roman" w:hAnsi="Times New Roman" w:eastAsia="仿宋_GB2312" w:cs="Times New Roman"/>
          <w:color w:val="auto"/>
          <w:kern w:val="2"/>
          <w:sz w:val="32"/>
          <w:szCs w:val="32"/>
          <w:highlight w:val="none"/>
          <w:lang w:val="en-US" w:eastAsia="zh-CN" w:bidi="ar-SA"/>
        </w:rPr>
        <w:t>在房地产开发项目土地挂牌成交后5个工作日内与开发企业签订房地产开发准入协议，明确</w:t>
      </w:r>
      <w:r>
        <w:rPr>
          <w:rFonts w:hint="eastAsia" w:ascii="Times New Roman" w:hAnsi="Times New Roman" w:eastAsia="仿宋_GB2312" w:cs="Times New Roman"/>
          <w:color w:val="auto"/>
          <w:kern w:val="2"/>
          <w:sz w:val="32"/>
          <w:szCs w:val="32"/>
          <w:highlight w:val="none"/>
          <w:lang w:val="en-US" w:eastAsia="zh-CN" w:bidi="ar-SA"/>
        </w:rPr>
        <w:t>现售商品房项目以开发企业</w:t>
      </w:r>
      <w:r>
        <w:rPr>
          <w:rFonts w:hint="default" w:ascii="Times New Roman" w:hAnsi="Times New Roman" w:eastAsia="仿宋_GB2312" w:cs="Times New Roman"/>
          <w:color w:val="auto"/>
          <w:kern w:val="2"/>
          <w:sz w:val="32"/>
          <w:szCs w:val="32"/>
          <w:highlight w:val="none"/>
          <w:lang w:val="en-US" w:eastAsia="zh-CN" w:bidi="ar-SA"/>
        </w:rPr>
        <w:t>在我市商业银行开设的基本</w:t>
      </w:r>
      <w:r>
        <w:rPr>
          <w:rFonts w:hint="eastAsia" w:ascii="Times New Roman" w:hAnsi="Times New Roman" w:eastAsia="仿宋_GB2312" w:cs="Times New Roman"/>
          <w:color w:val="auto"/>
          <w:kern w:val="2"/>
          <w:sz w:val="32"/>
          <w:szCs w:val="32"/>
          <w:highlight w:val="none"/>
          <w:lang w:val="en-US" w:eastAsia="zh-CN" w:bidi="ar-SA"/>
        </w:rPr>
        <w:t>存款账</w:t>
      </w:r>
      <w:r>
        <w:rPr>
          <w:rFonts w:hint="default" w:ascii="Times New Roman" w:hAnsi="Times New Roman" w:eastAsia="仿宋_GB2312" w:cs="Times New Roman"/>
          <w:color w:val="auto"/>
          <w:kern w:val="2"/>
          <w:sz w:val="32"/>
          <w:szCs w:val="32"/>
          <w:highlight w:val="none"/>
          <w:lang w:val="en-US" w:eastAsia="zh-CN" w:bidi="ar-SA"/>
        </w:rPr>
        <w:t>户作为商品房项目资金唯一账户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并要求开发企业将开发建设资金（含贷款资金）和房屋销售（含预售和现售）资金</w:t>
      </w:r>
      <w:r>
        <w:rPr>
          <w:rFonts w:hint="eastAsia" w:ascii="Times New Roman" w:hAnsi="Times New Roman" w:eastAsia="仿宋_GB2312" w:cs="Times New Roman"/>
          <w:color w:val="auto"/>
          <w:kern w:val="2"/>
          <w:sz w:val="32"/>
          <w:szCs w:val="32"/>
          <w:highlight w:val="none"/>
          <w:lang w:val="en-US" w:eastAsia="zh-CN" w:bidi="ar-SA"/>
        </w:rPr>
        <w:t>全部</w:t>
      </w:r>
      <w:r>
        <w:rPr>
          <w:rFonts w:hint="default" w:ascii="Times New Roman" w:hAnsi="Times New Roman" w:eastAsia="仿宋_GB2312" w:cs="Times New Roman"/>
          <w:color w:val="auto"/>
          <w:kern w:val="2"/>
          <w:sz w:val="32"/>
          <w:szCs w:val="32"/>
          <w:highlight w:val="none"/>
          <w:lang w:val="en-US" w:eastAsia="zh-CN" w:bidi="ar-SA"/>
        </w:rPr>
        <w:t>存入基本</w:t>
      </w:r>
      <w:r>
        <w:rPr>
          <w:rFonts w:hint="eastAsia" w:ascii="Times New Roman" w:hAnsi="Times New Roman" w:eastAsia="仿宋_GB2312" w:cs="Times New Roman"/>
          <w:color w:val="auto"/>
          <w:kern w:val="2"/>
          <w:sz w:val="32"/>
          <w:szCs w:val="32"/>
          <w:highlight w:val="none"/>
          <w:lang w:val="en-US" w:eastAsia="zh-CN" w:bidi="ar-SA"/>
        </w:rPr>
        <w:t>存款账</w:t>
      </w:r>
      <w:r>
        <w:rPr>
          <w:rFonts w:hint="default" w:ascii="Times New Roman" w:hAnsi="Times New Roman" w:eastAsia="仿宋_GB2312" w:cs="Times New Roman"/>
          <w:color w:val="auto"/>
          <w:kern w:val="2"/>
          <w:sz w:val="32"/>
          <w:szCs w:val="32"/>
          <w:highlight w:val="none"/>
          <w:lang w:val="en-US" w:eastAsia="zh-CN" w:bidi="ar-SA"/>
        </w:rPr>
        <w:t>户</w:t>
      </w:r>
      <w:r>
        <w:rPr>
          <w:rFonts w:hint="eastAsia" w:ascii="Times New Roman" w:hAnsi="Times New Roman" w:eastAsia="仿宋_GB2312" w:cs="Times New Roman"/>
          <w:color w:val="auto"/>
          <w:kern w:val="2"/>
          <w:sz w:val="32"/>
          <w:szCs w:val="32"/>
          <w:highlight w:val="none"/>
          <w:lang w:val="en-US" w:eastAsia="zh-CN" w:bidi="ar-SA"/>
        </w:rPr>
        <w:t>，同时明确相关违约责任和解决方式。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预售</w:t>
      </w:r>
      <w:r>
        <w:rPr>
          <w:rFonts w:hint="eastAsia" w:ascii="Times New Roman" w:hAnsi="Times New Roman" w:eastAsia="仿宋_GB2312" w:cs="Times New Roman"/>
          <w:color w:val="auto"/>
          <w:kern w:val="2"/>
          <w:sz w:val="32"/>
          <w:szCs w:val="32"/>
          <w:highlight w:val="none"/>
          <w:lang w:val="en-US" w:eastAsia="zh-CN" w:bidi="ar-SA"/>
        </w:rPr>
        <w:t>商品房项目仍按照《海南省商品房预售资金监管办法》的规定对预售资金监管账户进行管理。本条第一款中的基本存款账户和第二款中的预售资金监管账户，</w:t>
      </w:r>
      <w:r>
        <w:rPr>
          <w:rFonts w:hint="default" w:ascii="Times New Roman" w:hAnsi="Times New Roman" w:eastAsia="仿宋_GB2312" w:cs="Times New Roman"/>
          <w:color w:val="auto"/>
          <w:kern w:val="2"/>
          <w:sz w:val="32"/>
          <w:szCs w:val="32"/>
          <w:highlight w:val="none"/>
          <w:lang w:val="en-US" w:eastAsia="zh-CN" w:bidi="ar-SA"/>
        </w:rPr>
        <w:t>以下</w:t>
      </w:r>
      <w:r>
        <w:rPr>
          <w:rFonts w:hint="eastAsia" w:ascii="Times New Roman" w:hAnsi="Times New Roman" w:eastAsia="仿宋_GB2312" w:cs="Times New Roman"/>
          <w:color w:val="auto"/>
          <w:kern w:val="2"/>
          <w:sz w:val="32"/>
          <w:szCs w:val="32"/>
          <w:highlight w:val="none"/>
          <w:lang w:val="en-US" w:eastAsia="zh-CN" w:bidi="ar-SA"/>
        </w:rPr>
        <w:t>统</w:t>
      </w:r>
      <w:r>
        <w:rPr>
          <w:rFonts w:hint="default" w:ascii="Times New Roman" w:hAnsi="Times New Roman" w:eastAsia="仿宋_GB2312" w:cs="Times New Roman"/>
          <w:color w:val="auto"/>
          <w:kern w:val="2"/>
          <w:sz w:val="32"/>
          <w:szCs w:val="32"/>
          <w:highlight w:val="none"/>
          <w:lang w:val="en-US" w:eastAsia="zh-CN" w:bidi="ar-SA"/>
        </w:rPr>
        <w:t>称</w:t>
      </w:r>
      <w:r>
        <w:rPr>
          <w:rFonts w:hint="eastAsia" w:ascii="Times New Roman" w:hAnsi="Times New Roman" w:eastAsia="仿宋_GB2312" w:cs="Times New Roman"/>
          <w:color w:val="auto"/>
          <w:kern w:val="2"/>
          <w:sz w:val="32"/>
          <w:szCs w:val="32"/>
          <w:highlight w:val="none"/>
          <w:lang w:val="en-US" w:eastAsia="zh-CN" w:bidi="ar-SA"/>
        </w:rPr>
        <w:t>为资金账户。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七</w:t>
      </w:r>
      <w:r>
        <w:rPr>
          <w:rFonts w:hint="default" w:ascii="Times New Roman" w:hAnsi="Times New Roman" w:eastAsia="黑体" w:cs="Times New Roman"/>
          <w:color w:val="auto"/>
          <w:kern w:val="2"/>
          <w:sz w:val="32"/>
          <w:szCs w:val="32"/>
          <w:highlight w:val="none"/>
          <w:lang w:val="en-US" w:eastAsia="zh-CN" w:bidi="ar-SA"/>
        </w:rPr>
        <w:t>条</w:t>
      </w:r>
      <w:r>
        <w:rPr>
          <w:rFonts w:hint="eastAsia"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税务部门将资金账户纳入监管范围，人民银行和金融监管部门指导房地产主贷银行资金账户交易的风险监测，如发现开发企业开设账户异常，房地产主贷银行应及时报告市住房和城乡建设主管部门。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八</w:t>
      </w:r>
      <w:r>
        <w:rPr>
          <w:rFonts w:hint="default" w:ascii="Times New Roman" w:hAnsi="Times New Roman" w:eastAsia="黑体" w:cs="Times New Roman"/>
          <w:color w:val="auto"/>
          <w:kern w:val="2"/>
          <w:sz w:val="32"/>
          <w:szCs w:val="32"/>
          <w:highlight w:val="none"/>
          <w:lang w:val="en-US" w:eastAsia="zh-CN" w:bidi="ar-SA"/>
        </w:rPr>
        <w:t>条</w:t>
      </w:r>
      <w:r>
        <w:rPr>
          <w:rFonts w:hint="default" w:ascii="Times New Roman" w:hAnsi="Times New Roman" w:eastAsia="仿宋_GB2312" w:cs="Times New Roman"/>
          <w:color w:val="auto"/>
          <w:kern w:val="2"/>
          <w:sz w:val="32"/>
          <w:szCs w:val="32"/>
          <w:highlight w:val="none"/>
          <w:lang w:val="en-US" w:eastAsia="zh-CN" w:bidi="ar-SA"/>
        </w:rPr>
        <w:t xml:space="preserve"> 建设项目全部销售资金（包括但不限于意向金、定金、购房款、按揭资金等）统一纳入资金账户管理，由市住房和城乡建设主管部门和融资金融机构（如有）共同监管</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九</w:t>
      </w:r>
      <w:r>
        <w:rPr>
          <w:rFonts w:hint="default" w:ascii="Times New Roman" w:hAnsi="Times New Roman" w:eastAsia="黑体" w:cs="Times New Roman"/>
          <w:color w:val="auto"/>
          <w:kern w:val="2"/>
          <w:sz w:val="32"/>
          <w:szCs w:val="32"/>
          <w:highlight w:val="none"/>
          <w:lang w:val="en-US" w:eastAsia="zh-CN" w:bidi="ar-SA"/>
        </w:rPr>
        <w:t>条</w:t>
      </w:r>
      <w:r>
        <w:rPr>
          <w:rFonts w:hint="default" w:ascii="Times New Roman" w:hAnsi="Times New Roman" w:eastAsia="仿宋_GB2312" w:cs="Times New Roman"/>
          <w:color w:val="auto"/>
          <w:kern w:val="2"/>
          <w:sz w:val="32"/>
          <w:szCs w:val="32"/>
          <w:highlight w:val="none"/>
          <w:lang w:val="en-US" w:eastAsia="zh-CN" w:bidi="ar-SA"/>
        </w:rPr>
        <w:t xml:space="preserve"> 建设项目已向金融机构融资，监管账户除留存建设项目至完工的资金外，还应留存已售房产对应的融资机构测算应还贷资金，用于保证金融机构融资偿还</w:t>
      </w:r>
      <w:r>
        <w:rPr>
          <w:rFonts w:hint="eastAsia"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578" w:lineRule="exact"/>
        <w:ind w:firstLine="1920" w:firstLineChars="600"/>
        <w:textAlignment w:val="auto"/>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val="en-US" w:eastAsia="zh-CN"/>
        </w:rPr>
        <w:t>开发建设</w:t>
      </w:r>
      <w:r>
        <w:rPr>
          <w:rFonts w:hint="default" w:ascii="Times New Roman" w:hAnsi="Times New Roman" w:eastAsia="黑体" w:cs="Times New Roman"/>
          <w:color w:val="auto"/>
          <w:sz w:val="32"/>
          <w:szCs w:val="32"/>
          <w:highlight w:val="none"/>
        </w:rPr>
        <w:t>环节</w:t>
      </w:r>
      <w:r>
        <w:rPr>
          <w:rFonts w:hint="eastAsia" w:ascii="Times New Roman" w:hAnsi="Times New Roman" w:eastAsia="黑体" w:cs="Times New Roman"/>
          <w:color w:val="auto"/>
          <w:sz w:val="32"/>
          <w:szCs w:val="32"/>
          <w:highlight w:val="none"/>
          <w:lang w:eastAsia="zh-CN"/>
        </w:rPr>
        <w:t>的</w:t>
      </w:r>
      <w:r>
        <w:rPr>
          <w:rFonts w:hint="eastAsia" w:ascii="Times New Roman" w:hAnsi="Times New Roman" w:eastAsia="黑体" w:cs="Times New Roman"/>
          <w:color w:val="auto"/>
          <w:sz w:val="32"/>
          <w:szCs w:val="32"/>
          <w:highlight w:val="none"/>
          <w:lang w:val="en-US" w:eastAsia="zh-CN"/>
        </w:rPr>
        <w:t>资金监管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十</w:t>
      </w:r>
      <w:r>
        <w:rPr>
          <w:rFonts w:hint="default" w:ascii="Times New Roman" w:hAnsi="Times New Roman" w:eastAsia="黑体" w:cs="Times New Roman"/>
          <w:color w:val="auto"/>
          <w:kern w:val="2"/>
          <w:sz w:val="32"/>
          <w:szCs w:val="32"/>
          <w:highlight w:val="none"/>
          <w:lang w:val="en-US" w:eastAsia="zh-CN" w:bidi="ar-SA"/>
        </w:rPr>
        <w:t>条</w:t>
      </w:r>
      <w:r>
        <w:rPr>
          <w:rFonts w:hint="eastAsia"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黑体" w:cs="Times New Roman"/>
          <w:color w:val="auto"/>
          <w:kern w:val="2"/>
          <w:sz w:val="32"/>
          <w:szCs w:val="32"/>
          <w:highlight w:val="none"/>
          <w:lang w:val="en-US" w:eastAsia="zh-CN" w:bidi="ar-SA"/>
        </w:rPr>
        <w:t>实行项目开发公司制度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依据房地产开发准入协议内容，凡在我市从事房地产开发的企业依法行使独立法人权利，且在项目依法纳税清算前企业总部履行投资人责任，严禁违规抽调挪用项目开发公司资金账户资金，严禁资金账户在项目建成交付和依法完税前抽挪资金或提前分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十一</w:t>
      </w:r>
      <w:r>
        <w:rPr>
          <w:rFonts w:hint="default" w:ascii="Times New Roman" w:hAnsi="Times New Roman" w:eastAsia="黑体" w:cs="Times New Roman"/>
          <w:color w:val="auto"/>
          <w:kern w:val="2"/>
          <w:sz w:val="32"/>
          <w:szCs w:val="32"/>
          <w:highlight w:val="none"/>
          <w:lang w:val="en-US" w:eastAsia="zh-CN" w:bidi="ar-SA"/>
        </w:rPr>
        <w:t>条</w:t>
      </w:r>
      <w:r>
        <w:rPr>
          <w:rFonts w:hint="eastAsia" w:ascii="Times New Roman" w:hAnsi="Times New Roman" w:eastAsia="黑体" w:cs="Times New Roman"/>
          <w:color w:val="auto"/>
          <w:kern w:val="2"/>
          <w:sz w:val="32"/>
          <w:szCs w:val="32"/>
          <w:highlight w:val="none"/>
          <w:lang w:val="en-US" w:eastAsia="zh-CN" w:bidi="ar-SA"/>
        </w:rPr>
        <w:t xml:space="preserve"> 实行主贷银行监测项目开发公司财务制度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项目开发公司确定的房地产主贷银行按“销售进度和回款进度同对比”的工作原则，建立健全信息报送和风险预警机制，定期将情况</w:t>
      </w:r>
      <w:r>
        <w:rPr>
          <w:rFonts w:hint="default" w:ascii="Times New Roman" w:hAnsi="Times New Roman" w:eastAsia="仿宋_GB2312" w:cs="Times New Roman"/>
          <w:color w:val="auto"/>
          <w:kern w:val="2"/>
          <w:sz w:val="32"/>
          <w:szCs w:val="32"/>
          <w:highlight w:val="none"/>
          <w:lang w:val="en-US" w:eastAsia="zh-CN" w:bidi="ar-SA"/>
        </w:rPr>
        <w:t>通报市</w:t>
      </w:r>
      <w:r>
        <w:rPr>
          <w:rFonts w:hint="eastAsia" w:ascii="Times New Roman" w:hAnsi="Times New Roman" w:eastAsia="仿宋_GB2312" w:cs="Times New Roman"/>
          <w:color w:val="auto"/>
          <w:kern w:val="2"/>
          <w:sz w:val="32"/>
          <w:szCs w:val="32"/>
          <w:highlight w:val="none"/>
          <w:lang w:val="en-US" w:eastAsia="zh-CN" w:bidi="ar-SA"/>
        </w:rPr>
        <w:t>住房和城乡建设</w:t>
      </w:r>
      <w:r>
        <w:rPr>
          <w:rFonts w:hint="default" w:ascii="Times New Roman" w:hAnsi="Times New Roman" w:eastAsia="仿宋_GB2312" w:cs="Times New Roman"/>
          <w:color w:val="auto"/>
          <w:kern w:val="2"/>
          <w:sz w:val="32"/>
          <w:szCs w:val="32"/>
          <w:highlight w:val="none"/>
          <w:lang w:val="en-US" w:eastAsia="zh-CN" w:bidi="ar-SA"/>
        </w:rPr>
        <w:t>主管部门</w:t>
      </w:r>
      <w:r>
        <w:rPr>
          <w:rFonts w:hint="eastAsia" w:ascii="Times New Roman" w:hAnsi="Times New Roman" w:eastAsia="仿宋_GB2312" w:cs="Times New Roman"/>
          <w:color w:val="auto"/>
          <w:kern w:val="2"/>
          <w:sz w:val="32"/>
          <w:szCs w:val="32"/>
          <w:highlight w:val="none"/>
          <w:lang w:val="en-US" w:eastAsia="zh-CN" w:bidi="ar-SA"/>
        </w:rPr>
        <w:t>，设立预警阀值，出现预警情形时，立即报告</w:t>
      </w:r>
      <w:r>
        <w:rPr>
          <w:rFonts w:hint="default" w:ascii="Times New Roman" w:hAnsi="Times New Roman" w:eastAsia="仿宋_GB2312" w:cs="Times New Roman"/>
          <w:color w:val="auto"/>
          <w:kern w:val="2"/>
          <w:sz w:val="32"/>
          <w:szCs w:val="32"/>
          <w:highlight w:val="none"/>
          <w:lang w:val="en-US" w:eastAsia="zh-CN" w:bidi="ar-SA"/>
        </w:rPr>
        <w:t>市</w:t>
      </w:r>
      <w:r>
        <w:rPr>
          <w:rFonts w:hint="eastAsia" w:ascii="Times New Roman" w:hAnsi="Times New Roman" w:eastAsia="仿宋_GB2312" w:cs="Times New Roman"/>
          <w:color w:val="auto"/>
          <w:kern w:val="2"/>
          <w:sz w:val="32"/>
          <w:szCs w:val="32"/>
          <w:highlight w:val="none"/>
          <w:lang w:val="en-US" w:eastAsia="zh-CN" w:bidi="ar-SA"/>
        </w:rPr>
        <w:t>住房和城乡建设</w:t>
      </w:r>
      <w:r>
        <w:rPr>
          <w:rFonts w:hint="default" w:ascii="Times New Roman" w:hAnsi="Times New Roman" w:eastAsia="仿宋_GB2312" w:cs="Times New Roman"/>
          <w:color w:val="auto"/>
          <w:kern w:val="2"/>
          <w:sz w:val="32"/>
          <w:szCs w:val="32"/>
          <w:highlight w:val="none"/>
          <w:lang w:val="en-US" w:eastAsia="zh-CN" w:bidi="ar-SA"/>
        </w:rPr>
        <w:t>主管部门做好风险防范工作</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主贷银行对在开发建设环节开发企业可能出现的资金账户抽挪问题及时约谈提醒，与项目开发公司共担风险、共享收益。</w:t>
      </w:r>
    </w:p>
    <w:p>
      <w:pPr>
        <w:pStyle w:val="2"/>
        <w:keepNext w:val="0"/>
        <w:keepLines w:val="0"/>
        <w:pageBreakBefore w:val="0"/>
        <w:kinsoku/>
        <w:wordWrap/>
        <w:overflowPunct/>
        <w:topLinePunct w:val="0"/>
        <w:autoSpaceDE/>
        <w:autoSpaceDN/>
        <w:bidi w:val="0"/>
        <w:adjustRightInd/>
        <w:snapToGrid/>
        <w:spacing w:line="578" w:lineRule="exact"/>
        <w:ind w:firstLine="1920" w:firstLineChars="600"/>
        <w:textAlignment w:val="auto"/>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val="en-US" w:eastAsia="zh-CN"/>
        </w:rPr>
        <w:t>房屋销售</w:t>
      </w:r>
      <w:r>
        <w:rPr>
          <w:rFonts w:hint="default" w:ascii="Times New Roman" w:hAnsi="Times New Roman" w:eastAsia="黑体" w:cs="Times New Roman"/>
          <w:color w:val="auto"/>
          <w:sz w:val="32"/>
          <w:szCs w:val="32"/>
          <w:highlight w:val="none"/>
        </w:rPr>
        <w:t>环节</w:t>
      </w:r>
      <w:r>
        <w:rPr>
          <w:rFonts w:hint="eastAsia" w:ascii="Times New Roman" w:hAnsi="Times New Roman" w:eastAsia="黑体" w:cs="Times New Roman"/>
          <w:color w:val="auto"/>
          <w:sz w:val="32"/>
          <w:szCs w:val="32"/>
          <w:highlight w:val="none"/>
          <w:lang w:eastAsia="zh-CN"/>
        </w:rPr>
        <w:t>的</w:t>
      </w:r>
      <w:r>
        <w:rPr>
          <w:rFonts w:hint="eastAsia" w:ascii="Times New Roman" w:hAnsi="Times New Roman" w:eastAsia="黑体" w:cs="Times New Roman"/>
          <w:color w:val="auto"/>
          <w:sz w:val="32"/>
          <w:szCs w:val="32"/>
          <w:highlight w:val="none"/>
          <w:lang w:val="en-US" w:eastAsia="zh-CN"/>
        </w:rPr>
        <w:t>资金监管</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十二</w:t>
      </w:r>
      <w:r>
        <w:rPr>
          <w:rFonts w:hint="default" w:ascii="Times New Roman" w:hAnsi="Times New Roman" w:eastAsia="黑体" w:cs="Times New Roman"/>
          <w:color w:val="auto"/>
          <w:kern w:val="2"/>
          <w:sz w:val="32"/>
          <w:szCs w:val="32"/>
          <w:highlight w:val="none"/>
          <w:lang w:val="en-US" w:eastAsia="zh-CN" w:bidi="ar-SA"/>
        </w:rPr>
        <w:t>条</w:t>
      </w:r>
      <w:r>
        <w:rPr>
          <w:rFonts w:hint="eastAsia" w:ascii="Times New Roman" w:hAnsi="Times New Roman" w:eastAsia="黑体" w:cs="Times New Roman"/>
          <w:color w:val="auto"/>
          <w:kern w:val="2"/>
          <w:sz w:val="32"/>
          <w:szCs w:val="32"/>
          <w:highlight w:val="none"/>
          <w:lang w:val="en-US" w:eastAsia="zh-CN" w:bidi="ar-SA"/>
        </w:rPr>
        <w:t xml:space="preserve"> 实行商业银行风险预警制度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赋予</w:t>
      </w:r>
      <w:r>
        <w:rPr>
          <w:rFonts w:hint="eastAsia" w:ascii="Times New Roman" w:hAnsi="Times New Roman" w:eastAsia="仿宋_GB2312" w:cs="Times New Roman"/>
          <w:color w:val="auto"/>
          <w:kern w:val="2"/>
          <w:sz w:val="32"/>
          <w:szCs w:val="32"/>
          <w:highlight w:val="none"/>
          <w:lang w:val="en-US" w:eastAsia="zh-CN" w:bidi="ar-SA"/>
        </w:rPr>
        <w:t>资金账户开设</w:t>
      </w:r>
      <w:r>
        <w:rPr>
          <w:rFonts w:hint="default" w:ascii="Times New Roman" w:hAnsi="Times New Roman" w:eastAsia="仿宋_GB2312" w:cs="Times New Roman"/>
          <w:color w:val="auto"/>
          <w:kern w:val="2"/>
          <w:sz w:val="32"/>
          <w:szCs w:val="32"/>
          <w:highlight w:val="none"/>
          <w:lang w:val="en-US" w:eastAsia="zh-CN" w:bidi="ar-SA"/>
        </w:rPr>
        <w:t>银行查询楼盘销售情况的权限，由</w:t>
      </w:r>
      <w:r>
        <w:rPr>
          <w:rFonts w:hint="eastAsia" w:ascii="Times New Roman" w:hAnsi="Times New Roman" w:eastAsia="仿宋_GB2312" w:cs="Times New Roman"/>
          <w:color w:val="auto"/>
          <w:kern w:val="2"/>
          <w:sz w:val="32"/>
          <w:szCs w:val="32"/>
          <w:highlight w:val="none"/>
          <w:lang w:val="en-US" w:eastAsia="zh-CN" w:bidi="ar-SA"/>
        </w:rPr>
        <w:t>资金账户开设</w:t>
      </w:r>
      <w:r>
        <w:rPr>
          <w:rFonts w:hint="default" w:ascii="Times New Roman" w:hAnsi="Times New Roman" w:eastAsia="仿宋_GB2312" w:cs="Times New Roman"/>
          <w:color w:val="auto"/>
          <w:kern w:val="2"/>
          <w:sz w:val="32"/>
          <w:szCs w:val="32"/>
          <w:highlight w:val="none"/>
          <w:lang w:val="en-US" w:eastAsia="zh-CN" w:bidi="ar-SA"/>
        </w:rPr>
        <w:t>银行定期对</w:t>
      </w:r>
      <w:r>
        <w:rPr>
          <w:rFonts w:hint="eastAsia" w:ascii="Times New Roman" w:hAnsi="Times New Roman" w:eastAsia="仿宋_GB2312" w:cs="Times New Roman"/>
          <w:color w:val="auto"/>
          <w:kern w:val="2"/>
          <w:sz w:val="32"/>
          <w:szCs w:val="32"/>
          <w:highlight w:val="none"/>
          <w:lang w:val="en-US" w:eastAsia="zh-CN" w:bidi="ar-SA"/>
        </w:rPr>
        <w:t>监控</w:t>
      </w:r>
      <w:r>
        <w:rPr>
          <w:rFonts w:hint="default" w:ascii="Times New Roman" w:hAnsi="Times New Roman" w:eastAsia="仿宋_GB2312" w:cs="Times New Roman"/>
          <w:color w:val="auto"/>
          <w:kern w:val="2"/>
          <w:sz w:val="32"/>
          <w:szCs w:val="32"/>
          <w:highlight w:val="none"/>
          <w:lang w:val="en-US" w:eastAsia="zh-CN" w:bidi="ar-SA"/>
        </w:rPr>
        <w:t>项目销售进度和</w:t>
      </w:r>
      <w:r>
        <w:rPr>
          <w:rFonts w:hint="eastAsia" w:ascii="Times New Roman" w:hAnsi="Times New Roman" w:eastAsia="仿宋_GB2312" w:cs="Times New Roman"/>
          <w:color w:val="auto"/>
          <w:kern w:val="2"/>
          <w:sz w:val="32"/>
          <w:szCs w:val="32"/>
          <w:highlight w:val="none"/>
          <w:lang w:val="en-US" w:eastAsia="zh-CN" w:bidi="ar-SA"/>
        </w:rPr>
        <w:t>资金账户</w:t>
      </w:r>
      <w:r>
        <w:rPr>
          <w:rFonts w:hint="default" w:ascii="Times New Roman" w:hAnsi="Times New Roman" w:eastAsia="仿宋_GB2312" w:cs="Times New Roman"/>
          <w:color w:val="auto"/>
          <w:kern w:val="2"/>
          <w:sz w:val="32"/>
          <w:szCs w:val="32"/>
          <w:highlight w:val="none"/>
          <w:lang w:val="en-US" w:eastAsia="zh-CN" w:bidi="ar-SA"/>
        </w:rPr>
        <w:t>回款情况开展信息比对</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定期将商品房预售资金监管账户</w:t>
      </w:r>
      <w:r>
        <w:rPr>
          <w:rFonts w:hint="eastAsia" w:ascii="Times New Roman" w:hAnsi="Times New Roman" w:eastAsia="仿宋_GB2312" w:cs="Times New Roman"/>
          <w:color w:val="auto"/>
          <w:kern w:val="2"/>
          <w:sz w:val="32"/>
          <w:szCs w:val="32"/>
          <w:highlight w:val="none"/>
          <w:lang w:val="en-US" w:eastAsia="zh-CN" w:bidi="ar-SA"/>
        </w:rPr>
        <w:t>及</w:t>
      </w:r>
      <w:r>
        <w:rPr>
          <w:rFonts w:hint="default" w:ascii="Times New Roman" w:hAnsi="Times New Roman" w:eastAsia="仿宋_GB2312" w:cs="Times New Roman"/>
          <w:color w:val="auto"/>
          <w:kern w:val="2"/>
          <w:sz w:val="32"/>
          <w:szCs w:val="32"/>
          <w:highlight w:val="none"/>
          <w:lang w:val="en-US" w:eastAsia="zh-CN" w:bidi="ar-SA"/>
        </w:rPr>
        <w:t>现售备案账户推送给各商业银行，商业银行发现</w:t>
      </w:r>
      <w:r>
        <w:rPr>
          <w:rFonts w:hint="eastAsia" w:ascii="Times New Roman" w:hAnsi="Times New Roman" w:eastAsia="仿宋_GB2312" w:cs="Times New Roman"/>
          <w:color w:val="auto"/>
          <w:kern w:val="2"/>
          <w:sz w:val="32"/>
          <w:szCs w:val="32"/>
          <w:highlight w:val="none"/>
          <w:lang w:val="en-US" w:eastAsia="zh-CN" w:bidi="ar-SA"/>
        </w:rPr>
        <w:t>开发企业</w:t>
      </w:r>
      <w:r>
        <w:rPr>
          <w:rFonts w:hint="default" w:ascii="Times New Roman" w:hAnsi="Times New Roman" w:eastAsia="仿宋_GB2312" w:cs="Times New Roman"/>
          <w:color w:val="auto"/>
          <w:kern w:val="2"/>
          <w:sz w:val="32"/>
          <w:szCs w:val="32"/>
          <w:highlight w:val="none"/>
          <w:lang w:val="en-US" w:eastAsia="zh-CN" w:bidi="ar-SA"/>
        </w:rPr>
        <w:t>除</w:t>
      </w:r>
      <w:r>
        <w:rPr>
          <w:rFonts w:hint="eastAsia" w:ascii="Times New Roman" w:hAnsi="Times New Roman" w:eastAsia="仿宋_GB2312" w:cs="Times New Roman"/>
          <w:color w:val="auto"/>
          <w:kern w:val="2"/>
          <w:sz w:val="32"/>
          <w:szCs w:val="32"/>
          <w:highlight w:val="none"/>
          <w:lang w:val="en-US" w:eastAsia="zh-CN" w:bidi="ar-SA"/>
        </w:rPr>
        <w:t>资金账户以</w:t>
      </w:r>
      <w:r>
        <w:rPr>
          <w:rFonts w:hint="default" w:ascii="Times New Roman" w:hAnsi="Times New Roman" w:eastAsia="仿宋_GB2312" w:cs="Times New Roman"/>
          <w:color w:val="auto"/>
          <w:kern w:val="2"/>
          <w:sz w:val="32"/>
          <w:szCs w:val="32"/>
          <w:highlight w:val="none"/>
          <w:lang w:val="en-US" w:eastAsia="zh-CN" w:bidi="ar-SA"/>
        </w:rPr>
        <w:t>外的银行账户，有标注购房款（含意向金</w:t>
      </w:r>
      <w:r>
        <w:rPr>
          <w:rFonts w:hint="eastAsia" w:ascii="Times New Roman" w:hAnsi="Times New Roman" w:eastAsia="仿宋_GB2312" w:cs="Times New Roman"/>
          <w:color w:val="auto"/>
          <w:kern w:val="2"/>
          <w:sz w:val="32"/>
          <w:szCs w:val="32"/>
          <w:highlight w:val="none"/>
          <w:lang w:val="en-US" w:eastAsia="zh-CN" w:bidi="ar-SA"/>
        </w:rPr>
        <w:t>等预定性质款项</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的</w:t>
      </w:r>
      <w:r>
        <w:rPr>
          <w:rFonts w:hint="default" w:ascii="Times New Roman" w:hAnsi="Times New Roman" w:eastAsia="仿宋_GB2312" w:cs="Times New Roman"/>
          <w:color w:val="auto"/>
          <w:kern w:val="2"/>
          <w:sz w:val="32"/>
          <w:szCs w:val="32"/>
          <w:highlight w:val="none"/>
          <w:lang w:val="en-US" w:eastAsia="zh-CN" w:bidi="ar-SA"/>
        </w:rPr>
        <w:t>资金入账时，</w:t>
      </w:r>
      <w:r>
        <w:rPr>
          <w:rFonts w:hint="eastAsia" w:ascii="Times New Roman" w:hAnsi="Times New Roman" w:eastAsia="仿宋_GB2312" w:cs="Times New Roman"/>
          <w:color w:val="auto"/>
          <w:kern w:val="2"/>
          <w:sz w:val="32"/>
          <w:szCs w:val="32"/>
          <w:highlight w:val="none"/>
          <w:lang w:val="en-US" w:eastAsia="zh-CN" w:bidi="ar-SA"/>
        </w:rPr>
        <w:t>应立即通报市住房和城乡建设主管部门并移交线索，并同步报告</w:t>
      </w:r>
      <w:r>
        <w:rPr>
          <w:rFonts w:hint="default" w:ascii="Times New Roman" w:hAnsi="Times New Roman" w:eastAsia="仿宋_GB2312" w:cs="Times New Roman"/>
          <w:color w:val="auto"/>
          <w:kern w:val="2"/>
          <w:sz w:val="32"/>
          <w:szCs w:val="32"/>
          <w:highlight w:val="none"/>
          <w:lang w:val="en-US" w:eastAsia="zh-CN" w:bidi="ar-SA"/>
        </w:rPr>
        <w:t>市</w:t>
      </w:r>
      <w:r>
        <w:rPr>
          <w:rFonts w:hint="eastAsia" w:ascii="Times New Roman" w:hAnsi="Times New Roman" w:eastAsia="仿宋_GB2312" w:cs="Times New Roman"/>
          <w:color w:val="auto"/>
          <w:kern w:val="2"/>
          <w:sz w:val="32"/>
          <w:szCs w:val="32"/>
          <w:highlight w:val="none"/>
          <w:lang w:val="en-US" w:eastAsia="zh-CN" w:bidi="ar-SA"/>
        </w:rPr>
        <w:t>住房和城乡建设</w:t>
      </w:r>
      <w:r>
        <w:rPr>
          <w:rFonts w:hint="default" w:ascii="Times New Roman" w:hAnsi="Times New Roman" w:eastAsia="仿宋_GB2312" w:cs="Times New Roman"/>
          <w:color w:val="auto"/>
          <w:kern w:val="2"/>
          <w:sz w:val="32"/>
          <w:szCs w:val="32"/>
          <w:highlight w:val="none"/>
          <w:lang w:val="en-US" w:eastAsia="zh-CN" w:bidi="ar-SA"/>
        </w:rPr>
        <w:t>主管部门做好风险防范工作。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对于</w:t>
      </w:r>
      <w:r>
        <w:rPr>
          <w:rFonts w:hint="default" w:ascii="Times New Roman" w:hAnsi="Times New Roman" w:eastAsia="仿宋_GB2312" w:cs="Times New Roman"/>
          <w:color w:val="auto"/>
          <w:kern w:val="2"/>
          <w:sz w:val="32"/>
          <w:szCs w:val="32"/>
          <w:highlight w:val="none"/>
          <w:lang w:val="en-US" w:eastAsia="zh-CN" w:bidi="ar-SA"/>
        </w:rPr>
        <w:t>开发企业不按规定使用商品房预售款项的，</w:t>
      </w:r>
      <w:r>
        <w:rPr>
          <w:rFonts w:hint="eastAsia" w:ascii="Times New Roman" w:hAnsi="Times New Roman" w:eastAsia="仿宋_GB2312" w:cs="Times New Roman"/>
          <w:color w:val="auto"/>
          <w:kern w:val="2"/>
          <w:sz w:val="32"/>
          <w:szCs w:val="32"/>
          <w:highlight w:val="none"/>
          <w:lang w:val="en-US" w:eastAsia="zh-CN" w:bidi="ar-SA"/>
        </w:rPr>
        <w:t>住房和城乡建设</w:t>
      </w:r>
      <w:r>
        <w:rPr>
          <w:rFonts w:hint="default" w:ascii="Times New Roman" w:hAnsi="Times New Roman" w:eastAsia="仿宋_GB2312" w:cs="Times New Roman"/>
          <w:color w:val="auto"/>
          <w:kern w:val="2"/>
          <w:sz w:val="32"/>
          <w:szCs w:val="32"/>
          <w:highlight w:val="none"/>
          <w:lang w:val="en-US" w:eastAsia="zh-CN" w:bidi="ar-SA"/>
        </w:rPr>
        <w:t>主管部门责令限期整改，逾期不整改的，移交综合部门依法依规查处</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第十三条 实行现房销售资金入账核查制度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在项目公司办理现房销售手续时，我市各商业银行须同步向</w:t>
      </w: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推送项目开发公司基本户信息。同时，开发企业在办理商品房现售网签备案手续时，</w:t>
      </w: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通过银行资金监管系统确认购房人将房款汇入</w:t>
      </w:r>
      <w:r>
        <w:rPr>
          <w:rFonts w:hint="eastAsia" w:ascii="Times New Roman" w:hAnsi="Times New Roman" w:eastAsia="仿宋_GB2312" w:cs="Times New Roman"/>
          <w:color w:val="auto"/>
          <w:kern w:val="2"/>
          <w:sz w:val="32"/>
          <w:szCs w:val="32"/>
          <w:highlight w:val="none"/>
          <w:lang w:val="en-US" w:eastAsia="zh-CN" w:bidi="ar-SA"/>
        </w:rPr>
        <w:t>资金账户</w:t>
      </w:r>
      <w:r>
        <w:rPr>
          <w:rFonts w:hint="default" w:ascii="Times New Roman" w:hAnsi="Times New Roman" w:eastAsia="仿宋_GB2312" w:cs="Times New Roman"/>
          <w:color w:val="auto"/>
          <w:kern w:val="2"/>
          <w:sz w:val="32"/>
          <w:szCs w:val="32"/>
          <w:highlight w:val="none"/>
          <w:lang w:val="en-US" w:eastAsia="zh-CN" w:bidi="ar-SA"/>
        </w:rPr>
        <w:t>后，方可给予办理房屋网签备案手续。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第十四条 实行新建商品房分批解除抵押网签制度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对设定抵押权的预售或现售新建商品房项目，开发企业在办理商品房预售许可或现房备案手续时，须提交相应的还款解除抵押计划。在办理房屋网签备案环节，由企业提供按计划还款的证明以及抵押权人和抵押人同意办理抵押注销手续的协议约定，并向不动产登记</w:t>
      </w:r>
      <w:r>
        <w:rPr>
          <w:rFonts w:hint="eastAsia" w:ascii="Times New Roman" w:hAnsi="Times New Roman"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申请办理抵押注销登记后，再由</w:t>
      </w: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对已经解除抵押部分的房产办理网签备案手续。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第十五条 实行商品房交易双录制度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开发企业在与购房人签订商品房买卖合同时进行录音录像，由开发企业和购房人对依法依规进行商品房交易、明示资金账户、将购房款转入资金账户、自担风险等事宜进行朗读承诺，并将该影像资料作为开发企业办理商品房网签备案的必要手续；未提供上述资料的，市住房和城乡建设主管部门不得为房屋办理网签备案。</w:t>
      </w:r>
    </w:p>
    <w:p>
      <w:pPr>
        <w:pStyle w:val="2"/>
        <w:keepNext w:val="0"/>
        <w:keepLines w:val="0"/>
        <w:pageBreakBefore w:val="0"/>
        <w:kinsoku/>
        <w:wordWrap/>
        <w:overflowPunct/>
        <w:topLinePunct w:val="0"/>
        <w:autoSpaceDE/>
        <w:autoSpaceDN/>
        <w:bidi w:val="0"/>
        <w:adjustRightInd/>
        <w:snapToGrid/>
        <w:spacing w:line="578" w:lineRule="exact"/>
        <w:ind w:firstLine="1920" w:firstLineChars="600"/>
        <w:textAlignment w:val="auto"/>
        <w:rPr>
          <w:rFonts w:hint="default" w:ascii="Times New Roman" w:hAnsi="Times New Roman" w:eastAsia="黑体" w:cs="Times New Roman"/>
          <w:color w:val="auto"/>
          <w:sz w:val="24"/>
          <w:highlight w:val="none"/>
          <w:lang w:val="en-US" w:eastAsia="zh-CN"/>
        </w:rPr>
      </w:pPr>
      <w:r>
        <w:rPr>
          <w:rFonts w:hint="eastAsia" w:ascii="Times New Roman" w:hAnsi="Times New Roman" w:eastAsia="仿宋_GB2312" w:cs="Times New Roman"/>
          <w:color w:val="FF0000"/>
          <w:sz w:val="32"/>
          <w:szCs w:val="32"/>
          <w:lang w:val="en-US" w:eastAsia="zh-CN"/>
        </w:rPr>
        <w:t xml:space="preserve"> </w:t>
      </w: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val="en-US" w:eastAsia="zh-CN"/>
        </w:rPr>
        <w:t>税收征管环节</w:t>
      </w:r>
      <w:r>
        <w:rPr>
          <w:rFonts w:hint="eastAsia" w:ascii="Times New Roman" w:hAnsi="Times New Roman" w:eastAsia="黑体" w:cs="Times New Roman"/>
          <w:color w:val="auto"/>
          <w:sz w:val="32"/>
          <w:szCs w:val="32"/>
          <w:highlight w:val="none"/>
          <w:lang w:eastAsia="zh-CN"/>
        </w:rPr>
        <w:t>的</w:t>
      </w:r>
      <w:r>
        <w:rPr>
          <w:rFonts w:hint="eastAsia" w:ascii="Times New Roman" w:hAnsi="Times New Roman" w:eastAsia="黑体" w:cs="Times New Roman"/>
          <w:color w:val="auto"/>
          <w:sz w:val="32"/>
          <w:szCs w:val="32"/>
          <w:highlight w:val="none"/>
          <w:lang w:val="en-US" w:eastAsia="zh-CN"/>
        </w:rPr>
        <w:t>资金监管</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 xml:space="preserve">第十六条 </w:t>
      </w:r>
      <w:r>
        <w:rPr>
          <w:rFonts w:hint="default" w:ascii="Times New Roman" w:hAnsi="Times New Roman" w:eastAsia="仿宋_GB2312" w:cs="Times New Roman"/>
          <w:color w:val="auto"/>
          <w:kern w:val="2"/>
          <w:sz w:val="32"/>
          <w:szCs w:val="32"/>
          <w:highlight w:val="none"/>
          <w:lang w:val="en-US" w:eastAsia="zh-CN" w:bidi="ar-SA"/>
        </w:rPr>
        <w:t>加大税收大数据赋能资金监管力度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国家税务总局三亚市税务局依托资金监管信息共享机制，结合税收大数据开展常态化税收分析，聚焦企业利润转移风险点探索风险模型，对核查属实的情况及时通报给</w:t>
      </w: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市自然资源和规划局</w:t>
      </w:r>
      <w:r>
        <w:rPr>
          <w:rFonts w:hint="default" w:ascii="Times New Roman" w:hAnsi="Times New Roman" w:eastAsia="仿宋_GB2312" w:cs="Times New Roman"/>
          <w:color w:val="auto"/>
          <w:kern w:val="2"/>
          <w:sz w:val="32"/>
          <w:szCs w:val="32"/>
          <w:highlight w:val="none"/>
          <w:lang w:val="en-US" w:eastAsia="zh-CN" w:bidi="ar-SA"/>
        </w:rPr>
        <w:t>和</w:t>
      </w:r>
      <w:r>
        <w:rPr>
          <w:rFonts w:hint="eastAsia" w:ascii="Times New Roman" w:hAnsi="Times New Roman" w:eastAsia="仿宋_GB2312" w:cs="Times New Roman"/>
          <w:color w:val="auto"/>
          <w:kern w:val="2"/>
          <w:sz w:val="32"/>
          <w:szCs w:val="32"/>
          <w:highlight w:val="none"/>
          <w:lang w:val="en-US" w:eastAsia="zh-CN" w:bidi="ar-SA"/>
        </w:rPr>
        <w:t>市</w:t>
      </w:r>
      <w:r>
        <w:rPr>
          <w:rFonts w:hint="default" w:ascii="Times New Roman" w:hAnsi="Times New Roman" w:eastAsia="仿宋_GB2312" w:cs="Times New Roman"/>
          <w:color w:val="auto"/>
          <w:kern w:val="2"/>
          <w:sz w:val="32"/>
          <w:szCs w:val="32"/>
          <w:highlight w:val="none"/>
          <w:lang w:val="en-US" w:eastAsia="zh-CN" w:bidi="ar-SA"/>
        </w:rPr>
        <w:t>公安</w:t>
      </w:r>
      <w:r>
        <w:rPr>
          <w:rFonts w:hint="eastAsia" w:ascii="Times New Roman" w:hAnsi="Times New Roman" w:eastAsia="仿宋_GB2312" w:cs="Times New Roman"/>
          <w:color w:val="auto"/>
          <w:kern w:val="2"/>
          <w:sz w:val="32"/>
          <w:szCs w:val="32"/>
          <w:highlight w:val="none"/>
          <w:lang w:val="en-US" w:eastAsia="zh-CN" w:bidi="ar-SA"/>
        </w:rPr>
        <w:t>局</w:t>
      </w:r>
      <w:r>
        <w:rPr>
          <w:rFonts w:hint="default"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color w:val="auto"/>
          <w:sz w:val="24"/>
          <w:highlight w:val="none"/>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六</w:t>
      </w:r>
      <w:r>
        <w:rPr>
          <w:rFonts w:hint="default" w:ascii="Times New Roman" w:hAnsi="Times New Roman" w:eastAsia="黑体" w:cs="Times New Roman"/>
          <w:color w:val="auto"/>
          <w:kern w:val="2"/>
          <w:sz w:val="32"/>
          <w:szCs w:val="32"/>
          <w:highlight w:val="none"/>
          <w:lang w:val="en-US" w:eastAsia="zh-CN" w:bidi="ar-SA"/>
        </w:rPr>
        <w:t>章 附则</w:t>
      </w:r>
    </w:p>
    <w:p>
      <w:pPr>
        <w:pStyle w:val="2"/>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w:t>
      </w: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条</w:t>
      </w: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本办法具体应用问题由</w:t>
      </w:r>
      <w:r>
        <w:rPr>
          <w:rFonts w:hint="eastAsia" w:ascii="Times New Roman" w:hAnsi="Times New Roman" w:eastAsia="仿宋_GB2312" w:cs="Times New Roman"/>
          <w:color w:val="auto"/>
          <w:kern w:val="2"/>
          <w:sz w:val="32"/>
          <w:szCs w:val="32"/>
          <w:highlight w:val="none"/>
          <w:lang w:val="en-US" w:eastAsia="zh-CN" w:bidi="ar-SA"/>
        </w:rPr>
        <w:t>市住房和城乡建设主管部门</w:t>
      </w:r>
      <w:r>
        <w:rPr>
          <w:rFonts w:hint="default" w:ascii="Times New Roman" w:hAnsi="Times New Roman" w:eastAsia="仿宋_GB2312" w:cs="Times New Roman"/>
          <w:color w:val="auto"/>
          <w:kern w:val="2"/>
          <w:sz w:val="32"/>
          <w:szCs w:val="32"/>
          <w:highlight w:val="none"/>
          <w:lang w:val="en-US" w:eastAsia="zh-CN" w:bidi="ar-SA"/>
        </w:rPr>
        <w:t>负责解释。</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bookmarkStart w:id="0" w:name="_GoBack"/>
      <w:r>
        <w:rPr>
          <w:rFonts w:hint="eastAsia" w:ascii="黑体" w:hAnsi="黑体" w:eastAsia="黑体" w:cs="黑体"/>
          <w:color w:val="auto"/>
          <w:kern w:val="2"/>
          <w:sz w:val="32"/>
          <w:szCs w:val="32"/>
          <w:highlight w:val="none"/>
          <w:lang w:val="en-US" w:eastAsia="zh-CN" w:bidi="ar-SA"/>
        </w:rPr>
        <w:t>第十八条</w:t>
      </w:r>
      <w:bookmarkEnd w:id="0"/>
      <w:r>
        <w:rPr>
          <w:rFonts w:hint="default" w:ascii="Times New Roman" w:hAnsi="Times New Roman" w:eastAsia="仿宋_GB2312" w:cs="Times New Roman"/>
          <w:color w:val="auto"/>
          <w:kern w:val="2"/>
          <w:sz w:val="32"/>
          <w:szCs w:val="32"/>
          <w:highlight w:val="none"/>
          <w:lang w:val="en-US" w:eastAsia="zh-CN" w:bidi="ar-SA"/>
        </w:rPr>
        <w:t xml:space="preserve"> 本办法自</w:t>
      </w:r>
      <w:r>
        <w:rPr>
          <w:rFonts w:hint="eastAsia" w:ascii="Times New Roman" w:hAnsi="Times New Roman" w:eastAsia="仿宋_GB2312" w:cs="Times New Roman"/>
          <w:color w:val="auto"/>
          <w:kern w:val="2"/>
          <w:sz w:val="32"/>
          <w:szCs w:val="32"/>
          <w:highlight w:val="none"/>
          <w:lang w:val="en-US" w:eastAsia="zh-CN" w:bidi="ar-SA"/>
        </w:rPr>
        <w:t>2025</w:t>
      </w:r>
      <w:r>
        <w:rPr>
          <w:rFonts w:hint="default" w:ascii="Times New Roman" w:hAnsi="Times New Roman" w:eastAsia="仿宋_GB2312" w:cs="Times New Roman"/>
          <w:color w:val="auto"/>
          <w:kern w:val="2"/>
          <w:sz w:val="32"/>
          <w:szCs w:val="32"/>
          <w:highlight w:val="none"/>
          <w:lang w:val="en-US" w:eastAsia="zh-CN" w:bidi="ar-SA"/>
        </w:rPr>
        <w:t>年*月*日起施行。</w:t>
      </w:r>
    </w:p>
    <w:sectPr>
      <w:footerReference r:id="rId3" w:type="default"/>
      <w:footerReference r:id="rId4" w:type="even"/>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4730750</wp:posOffset>
              </wp:positionH>
              <wp:positionV relativeFrom="paragraph">
                <wp:posOffset>-200025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2.5pt;margin-top:-15.75pt;height:144pt;width:144pt;mso-position-horizontal-relative:margin;mso-wrap-style:none;z-index:251659264;mso-width-relative:page;mso-height-relative:page;" filled="f" stroked="f" coordsize="21600,21600" o:gfxdata="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xxi9NkAAAAMAQAADwAAAAAAAAABACAAAAA4AAAAZHJzL2Rvd25y&#10;ZXYueG1sUEsBAhQAFAAAAAgAh07iQGUktTAgAgAANwQAAA4AAAAAAAAAAQAgAAAAPgEAAGRycy9l&#10;Mm9Eb2MueG1sUEsFBgAAAAAGAAYAWQEAANAFAAAAAA==&#10;">
              <v:fill on="f" focussize="0,0"/>
              <v:stroke on="f" weight="0.5pt"/>
              <v:imagedata o:title=""/>
              <o:lock v:ext="edit" aspectratio="f"/>
              <v:textbox inset="0mm,0mm,0mm,0mm" style="mso-fit-shape-to-text:t;">
                <w:txbxContent>
                  <w:p>
                    <w:pPr>
                      <w:pStyle w:val="3"/>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-152400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5.75pt;margin-top:-12pt;height:144pt;width:144pt;mso-position-horizontal-relative:margin;mso-wrap-style:none;z-index:251660288;mso-width-relative:page;mso-height-relative:page;" filled="f" stroked="f" coordsize="21600,21600" o:gfxdata="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WEXQO1gAAAAo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pStyle w:val="3"/>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12D1E"/>
    <w:rsid w:val="140F37BA"/>
    <w:rsid w:val="1D2A37AB"/>
    <w:rsid w:val="27D84C48"/>
    <w:rsid w:val="35A51D5E"/>
    <w:rsid w:val="3C270B87"/>
    <w:rsid w:val="4F51004E"/>
    <w:rsid w:val="509C5D31"/>
    <w:rsid w:val="55B353F4"/>
    <w:rsid w:val="56F9190F"/>
    <w:rsid w:val="5C4664F5"/>
    <w:rsid w:val="6E3D39E7"/>
    <w:rsid w:val="CEFD1ABE"/>
    <w:rsid w:val="E7FF6AF3"/>
    <w:rsid w:val="E9BBE435"/>
    <w:rsid w:val="F3FF8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1965</Words>
  <Characters>1971</Characters>
  <Lines>0</Lines>
  <Paragraphs>0</Paragraphs>
  <TotalTime>11</TotalTime>
  <ScaleCrop>false</ScaleCrop>
  <LinksUpToDate>false</LinksUpToDate>
  <CharactersWithSpaces>2000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2025-12-04T07:27:00Z</dcterms:created>
  <dc:creator>Administrator</dc:creator>
  <cp:lastModifiedBy>USER</cp:lastModifiedBy>
  <dcterms:modified xsi:type="dcterms:W3CDTF">2026-01-05T11:23:53Z</dcterms:modified>
  <dc:title>三亚市商品房资金监管暂行办法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eyJoZGlkIjoiMjQwYmIyMTUwMzI0ZjZjNDQ2MWEzMDdlZTc5NzNhYjIiLCJ1c2VySWQiOiI3NjUyMTA3MzMifQ==</vt:lpwstr>
  </property>
  <property fmtid="{D5CDD505-2E9C-101B-9397-08002B2CF9AE}" pid="4" name="ICV">
    <vt:lpwstr>39D69DD1874A95BF1AD2596986EAB479_43</vt:lpwstr>
  </property>
</Properties>
</file>