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topLinePunct w:val="0"/>
        <w:autoSpaceDE/>
        <w:autoSpaceDN/>
        <w:bidi w:val="0"/>
        <w:adjustRightInd/>
        <w:snapToGrid/>
        <w:spacing w:line="578" w:lineRule="exact"/>
        <w:jc w:val="center"/>
        <w:textAlignment w:val="auto"/>
        <w:outlineLvl w:val="9"/>
        <w:rPr>
          <w:rFonts w:hint="default" w:ascii="Times New Roman" w:hAnsi="Times New Roman" w:eastAsia="方正小标宋_GBK" w:cs="Times New Roman"/>
          <w:sz w:val="44"/>
          <w:szCs w:val="44"/>
          <w:lang w:val="en-US" w:eastAsia="zh-CN"/>
        </w:rPr>
      </w:pPr>
      <w:bookmarkStart w:id="0" w:name="_GoBack"/>
      <w:bookmarkEnd w:id="0"/>
      <w:r>
        <w:rPr>
          <w:rFonts w:hint="default" w:ascii="Times New Roman" w:hAnsi="Times New Roman" w:eastAsia="方正小标宋_GBK" w:cs="Times New Roman"/>
          <w:sz w:val="44"/>
          <w:szCs w:val="44"/>
          <w:lang w:val="en-US" w:eastAsia="zh-CN"/>
        </w:rPr>
        <w:t>建设工程二次装修改造施工现场消防安全管理若干措施</w:t>
      </w:r>
    </w:p>
    <w:p>
      <w:pPr>
        <w:keepNext w:val="0"/>
        <w:keepLines w:val="0"/>
        <w:pageBreakBefore w:val="0"/>
        <w:widowControl w:val="0"/>
        <w:kinsoku/>
        <w:wordWrap/>
        <w:topLinePunct w:val="0"/>
        <w:autoSpaceDE/>
        <w:autoSpaceDN/>
        <w:bidi w:val="0"/>
        <w:adjustRightInd/>
        <w:snapToGrid/>
        <w:spacing w:line="578" w:lineRule="exact"/>
        <w:jc w:val="center"/>
        <w:textAlignment w:val="auto"/>
        <w:outlineLvl w:val="9"/>
        <w:rPr>
          <w:rFonts w:hint="default" w:ascii="Times New Roman" w:hAnsi="Times New Roman" w:eastAsia="微软简标宋" w:cs="Times New Roman"/>
          <w:sz w:val="44"/>
          <w:szCs w:val="44"/>
          <w:lang w:val="en-US" w:eastAsia="zh-CN"/>
        </w:rPr>
      </w:pPr>
    </w:p>
    <w:p>
      <w:pPr>
        <w:keepNext w:val="0"/>
        <w:keepLines w:val="0"/>
        <w:pageBreakBefore w:val="0"/>
        <w:widowControl w:val="0"/>
        <w:numPr>
          <w:ilvl w:val="0"/>
          <w:numId w:val="0"/>
        </w:numPr>
        <w:kinsoku/>
        <w:wordWrap/>
        <w:topLinePunct w:val="0"/>
        <w:autoSpaceDE/>
        <w:autoSpaceDN/>
        <w:bidi w:val="0"/>
        <w:adjustRightInd/>
        <w:snapToGrid/>
        <w:spacing w:line="578" w:lineRule="exact"/>
        <w:ind w:firstLine="640" w:firstLineChars="200"/>
        <w:jc w:val="both"/>
        <w:textAlignment w:val="auto"/>
        <w:outlineLvl w:val="9"/>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为深刻汲取海口“9·3”火灾事故教训，进一步强化建设工程二次装修改造施工现场消防安全管理工作，坚决预防和遏制因消防安全责任不落实、违规施工、违规动火作业引发的二次装修改造施工现场火灾事故，根据《中华人民共和国安全生产法》《中华人民共和国消防法》《中华人民共和国建筑法》等法律法规，建设工程二次装修改造施工现场的消防安全管理除应严格遵守《建设工程施工现场消防安全技术规范》（GB50720-2011）的相关要求外，应着重落实以下安全管理措施：</w:t>
      </w:r>
    </w:p>
    <w:p>
      <w:pPr>
        <w:keepNext w:val="0"/>
        <w:keepLines w:val="0"/>
        <w:pageBreakBefore w:val="0"/>
        <w:widowControl w:val="0"/>
        <w:numPr>
          <w:ilvl w:val="0"/>
          <w:numId w:val="0"/>
        </w:numPr>
        <w:kinsoku/>
        <w:wordWrap/>
        <w:topLinePunct w:val="0"/>
        <w:autoSpaceDE/>
        <w:autoSpaceDN/>
        <w:bidi w:val="0"/>
        <w:adjustRightInd/>
        <w:snapToGrid/>
        <w:spacing w:line="578" w:lineRule="exact"/>
        <w:ind w:firstLine="640" w:firstLineChars="200"/>
        <w:jc w:val="both"/>
        <w:textAlignment w:val="auto"/>
        <w:outlineLvl w:val="9"/>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t>一、压实消防安全主体责任</w:t>
      </w:r>
    </w:p>
    <w:p>
      <w:pPr>
        <w:keepNext w:val="0"/>
        <w:keepLines w:val="0"/>
        <w:pageBreakBefore w:val="0"/>
        <w:widowControl w:val="0"/>
        <w:numPr>
          <w:ilvl w:val="0"/>
          <w:numId w:val="0"/>
        </w:numPr>
        <w:kinsoku/>
        <w:wordWrap/>
        <w:topLinePunct w:val="0"/>
        <w:autoSpaceDE/>
        <w:autoSpaceDN/>
        <w:bidi w:val="0"/>
        <w:adjustRightInd/>
        <w:snapToGrid/>
        <w:spacing w:line="578" w:lineRule="exact"/>
        <w:ind w:firstLine="640" w:firstLineChars="200"/>
        <w:jc w:val="both"/>
        <w:textAlignment w:val="auto"/>
        <w:outlineLvl w:val="9"/>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建设工程二次装修改造施工现场的消防安全应由建设单位负首要责任，施工单位负主体责任。建设工程二次装修改造实行施工总承包时，应由总承包单位负责，分包单位应向总承包单位负责，并服从总承包单位的管理，同时应承担国家法律、法规规定的消防责任和义务：</w:t>
      </w:r>
    </w:p>
    <w:p>
      <w:pPr>
        <w:keepNext w:val="0"/>
        <w:keepLines w:val="0"/>
        <w:pageBreakBefore w:val="0"/>
        <w:widowControl w:val="0"/>
        <w:numPr>
          <w:ilvl w:val="0"/>
          <w:numId w:val="0"/>
        </w:numPr>
        <w:kinsoku/>
        <w:wordWrap/>
        <w:topLinePunct w:val="0"/>
        <w:autoSpaceDE/>
        <w:autoSpaceDN/>
        <w:bidi w:val="0"/>
        <w:adjustRightInd/>
        <w:snapToGrid/>
        <w:spacing w:line="578" w:lineRule="exact"/>
        <w:ind w:firstLine="640" w:firstLineChars="200"/>
        <w:jc w:val="both"/>
        <w:textAlignment w:val="auto"/>
        <w:outlineLvl w:val="9"/>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（一）建设单位对于总投资50万元及以上且建筑面积400 ㎡及以上（限额以上）的既有建筑物的装饰装修工程，必须按照规定取得施工许可，并向相关行业主管部门备案；限额以下项目必须按规定向区住建部门进行“零小散”工程备案，行业主管部门应加强对所管理行业的建设项目消防安全管理和备案工作的指导与督促。</w:t>
      </w:r>
    </w:p>
    <w:p>
      <w:pPr>
        <w:keepNext w:val="0"/>
        <w:keepLines w:val="0"/>
        <w:pageBreakBefore w:val="0"/>
        <w:widowControl w:val="0"/>
        <w:numPr>
          <w:ilvl w:val="0"/>
          <w:numId w:val="0"/>
        </w:numPr>
        <w:kinsoku/>
        <w:wordWrap/>
        <w:topLinePunct w:val="0"/>
        <w:autoSpaceDE/>
        <w:autoSpaceDN/>
        <w:bidi w:val="0"/>
        <w:adjustRightInd/>
        <w:snapToGrid/>
        <w:spacing w:line="578" w:lineRule="exact"/>
        <w:ind w:firstLine="640" w:firstLineChars="200"/>
        <w:jc w:val="both"/>
        <w:textAlignment w:val="auto"/>
        <w:outlineLvl w:val="9"/>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（二）建设单位必须明确施工现场管理部门和项目负责人，配备相应管理人员参与、督促和协调建设工程施工现场的消防安全工作，对施工单位在施工现场的消防安全管理制度落实情况进行监督。</w:t>
      </w:r>
    </w:p>
    <w:p>
      <w:pPr>
        <w:keepNext w:val="0"/>
        <w:keepLines w:val="0"/>
        <w:pageBreakBefore w:val="0"/>
        <w:widowControl w:val="0"/>
        <w:numPr>
          <w:ilvl w:val="0"/>
          <w:numId w:val="0"/>
        </w:numPr>
        <w:kinsoku/>
        <w:wordWrap/>
        <w:topLinePunct w:val="0"/>
        <w:autoSpaceDE/>
        <w:autoSpaceDN/>
        <w:bidi w:val="0"/>
        <w:adjustRightInd/>
        <w:snapToGrid/>
        <w:spacing w:line="578" w:lineRule="exact"/>
        <w:ind w:firstLine="640" w:firstLineChars="200"/>
        <w:jc w:val="both"/>
        <w:textAlignment w:val="auto"/>
        <w:outlineLvl w:val="9"/>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（三）建设单位必须在施工区域指定专人专职担任施工现场安全员，开展施工现场的消防安全巡查工作。</w:t>
      </w:r>
    </w:p>
    <w:p>
      <w:pPr>
        <w:keepNext w:val="0"/>
        <w:keepLines w:val="0"/>
        <w:pageBreakBefore w:val="0"/>
        <w:widowControl w:val="0"/>
        <w:numPr>
          <w:ilvl w:val="0"/>
          <w:numId w:val="0"/>
        </w:numPr>
        <w:kinsoku/>
        <w:wordWrap/>
        <w:topLinePunct w:val="0"/>
        <w:autoSpaceDE/>
        <w:autoSpaceDN/>
        <w:bidi w:val="0"/>
        <w:adjustRightInd/>
        <w:snapToGrid/>
        <w:spacing w:line="578" w:lineRule="exact"/>
        <w:ind w:firstLine="640" w:firstLineChars="200"/>
        <w:jc w:val="both"/>
        <w:textAlignment w:val="auto"/>
        <w:outlineLvl w:val="9"/>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四）建设单位必须对施工人员、材料运送人员及其他劳务人员进场前组织开展消防安全教育和培训；施工作业前必须向作业人员进行消防安全技术交底；施工作业中必须组织安全管理人对现场开展消防安全检查。</w:t>
      </w:r>
    </w:p>
    <w:p>
      <w:pPr>
        <w:keepNext w:val="0"/>
        <w:keepLines w:val="0"/>
        <w:pageBreakBefore w:val="0"/>
        <w:widowControl w:val="0"/>
        <w:numPr>
          <w:ilvl w:val="0"/>
          <w:numId w:val="0"/>
        </w:numPr>
        <w:kinsoku/>
        <w:wordWrap/>
        <w:topLinePunct w:val="0"/>
        <w:autoSpaceDE/>
        <w:autoSpaceDN/>
        <w:bidi w:val="0"/>
        <w:adjustRightInd/>
        <w:snapToGrid/>
        <w:spacing w:line="578" w:lineRule="exact"/>
        <w:ind w:firstLine="640" w:firstLineChars="200"/>
        <w:jc w:val="both"/>
        <w:textAlignment w:val="auto"/>
        <w:outlineLvl w:val="9"/>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（五）施工单位在施工现场必须建立消防安全管理组织架构及临时义务消防队（2人以上），并应确定消防安全负责人和消防安全管理人，落实相关人员的消防安全管理责任。</w:t>
      </w:r>
    </w:p>
    <w:p>
      <w:pPr>
        <w:keepNext w:val="0"/>
        <w:keepLines w:val="0"/>
        <w:pageBreakBefore w:val="0"/>
        <w:widowControl w:val="0"/>
        <w:numPr>
          <w:ilvl w:val="0"/>
          <w:numId w:val="0"/>
        </w:numPr>
        <w:kinsoku/>
        <w:wordWrap/>
        <w:topLinePunct w:val="0"/>
        <w:autoSpaceDE/>
        <w:autoSpaceDN/>
        <w:bidi w:val="0"/>
        <w:adjustRightInd/>
        <w:snapToGrid/>
        <w:spacing w:line="578" w:lineRule="exact"/>
        <w:ind w:firstLine="640" w:firstLineChars="200"/>
        <w:jc w:val="both"/>
        <w:textAlignment w:val="auto"/>
        <w:outlineLvl w:val="9"/>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（六）施工现场必须制定消防安全管理制度并在现场显著位置进行公示，定期开展消防教育培训、消防安全检查、火灾事故应急预案演练。</w:t>
      </w:r>
    </w:p>
    <w:p>
      <w:pPr>
        <w:keepNext w:val="0"/>
        <w:keepLines w:val="0"/>
        <w:pageBreakBefore w:val="0"/>
        <w:widowControl w:val="0"/>
        <w:numPr>
          <w:ilvl w:val="0"/>
          <w:numId w:val="0"/>
        </w:numPr>
        <w:kinsoku/>
        <w:wordWrap/>
        <w:topLinePunct w:val="0"/>
        <w:autoSpaceDE/>
        <w:autoSpaceDN/>
        <w:bidi w:val="0"/>
        <w:adjustRightInd/>
        <w:snapToGrid/>
        <w:spacing w:line="578" w:lineRule="exact"/>
        <w:ind w:firstLine="640" w:firstLineChars="200"/>
        <w:jc w:val="both"/>
        <w:textAlignment w:val="auto"/>
        <w:outlineLvl w:val="9"/>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t>二、施工区域日常消防安全管理要求</w:t>
      </w:r>
    </w:p>
    <w:p>
      <w:pPr>
        <w:keepNext w:val="0"/>
        <w:keepLines w:val="0"/>
        <w:pageBreakBefore w:val="0"/>
        <w:widowControl w:val="0"/>
        <w:numPr>
          <w:ilvl w:val="0"/>
          <w:numId w:val="0"/>
        </w:numPr>
        <w:kinsoku/>
        <w:wordWrap/>
        <w:topLinePunct w:val="0"/>
        <w:autoSpaceDE/>
        <w:autoSpaceDN/>
        <w:bidi w:val="0"/>
        <w:adjustRightInd/>
        <w:snapToGrid/>
        <w:spacing w:line="578" w:lineRule="exact"/>
        <w:ind w:firstLine="640" w:firstLineChars="200"/>
        <w:jc w:val="both"/>
        <w:textAlignment w:val="auto"/>
        <w:outlineLvl w:val="9"/>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二次装修改造工程开工前，建设单位必须对施工区域的防火分隔、消防设施的临时方案进行确认，符合消防安全设计方案要求方可允许施工。</w:t>
      </w:r>
    </w:p>
    <w:p>
      <w:pPr>
        <w:keepNext w:val="0"/>
        <w:keepLines w:val="0"/>
        <w:pageBreakBefore w:val="0"/>
        <w:widowControl w:val="0"/>
        <w:numPr>
          <w:ilvl w:val="0"/>
          <w:numId w:val="0"/>
        </w:numPr>
        <w:kinsoku/>
        <w:wordWrap/>
        <w:topLinePunct w:val="0"/>
        <w:autoSpaceDE/>
        <w:autoSpaceDN/>
        <w:bidi w:val="0"/>
        <w:adjustRightInd/>
        <w:snapToGrid/>
        <w:spacing w:line="578" w:lineRule="exact"/>
        <w:ind w:firstLine="640" w:firstLineChars="200"/>
        <w:jc w:val="both"/>
        <w:textAlignment w:val="auto"/>
        <w:outlineLvl w:val="9"/>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一）在用建筑装修改造施工现场必须明确划分施工区和非施工区；施工区与非施工区之间必须使用防火隔墙进行物理分隔；穿越施工与非施工区的管线、桥架等必须采取严密的防火封堵措施；严禁施工区域或毗邻的非施工区域住人。</w:t>
      </w:r>
    </w:p>
    <w:p>
      <w:pPr>
        <w:keepNext w:val="0"/>
        <w:keepLines w:val="0"/>
        <w:pageBreakBefore w:val="0"/>
        <w:widowControl w:val="0"/>
        <w:numPr>
          <w:ilvl w:val="0"/>
          <w:numId w:val="0"/>
        </w:numPr>
        <w:kinsoku/>
        <w:wordWrap/>
        <w:topLinePunct w:val="0"/>
        <w:autoSpaceDE/>
        <w:autoSpaceDN/>
        <w:bidi w:val="0"/>
        <w:adjustRightInd/>
        <w:snapToGrid/>
        <w:spacing w:line="578" w:lineRule="exact"/>
        <w:ind w:firstLine="640" w:firstLineChars="200"/>
        <w:jc w:val="both"/>
        <w:textAlignment w:val="auto"/>
        <w:outlineLvl w:val="9"/>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（二）既有建筑装修改造施工期间，严禁停用非施工区域固定消防设施，确因施工需要导致消防设施停用的，必须严格制订并落实临时性防护措施，并尽快恢复原有固定消防设施的使用功能。</w:t>
      </w:r>
    </w:p>
    <w:p>
      <w:pPr>
        <w:keepNext w:val="0"/>
        <w:keepLines w:val="0"/>
        <w:pageBreakBefore w:val="0"/>
        <w:widowControl w:val="0"/>
        <w:numPr>
          <w:ilvl w:val="0"/>
          <w:numId w:val="0"/>
        </w:numPr>
        <w:kinsoku/>
        <w:wordWrap/>
        <w:topLinePunct w:val="0"/>
        <w:autoSpaceDE/>
        <w:autoSpaceDN/>
        <w:bidi w:val="0"/>
        <w:adjustRightInd/>
        <w:snapToGrid/>
        <w:spacing w:line="578" w:lineRule="exact"/>
        <w:ind w:firstLine="640" w:firstLineChars="200"/>
        <w:jc w:val="both"/>
        <w:textAlignment w:val="auto"/>
        <w:outlineLvl w:val="9"/>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三）既有建筑装修改造施工期间，施工区域原有固定消防设施原则上不得停用，确需停用的，应在相关作业区域采取设置临时简易水灭火系统（接入生活用水的简易喷淋、临时消防软管）等措施加强施工现场的消防安全防护。</w:t>
      </w:r>
    </w:p>
    <w:p>
      <w:pPr>
        <w:keepNext w:val="0"/>
        <w:keepLines w:val="0"/>
        <w:pageBreakBefore w:val="0"/>
        <w:widowControl w:val="0"/>
        <w:numPr>
          <w:ilvl w:val="0"/>
          <w:numId w:val="0"/>
        </w:numPr>
        <w:kinsoku/>
        <w:wordWrap/>
        <w:topLinePunct w:val="0"/>
        <w:autoSpaceDE/>
        <w:autoSpaceDN/>
        <w:bidi w:val="0"/>
        <w:adjustRightInd/>
        <w:snapToGrid/>
        <w:spacing w:line="578" w:lineRule="exact"/>
        <w:ind w:firstLine="640" w:firstLineChars="200"/>
        <w:jc w:val="both"/>
        <w:textAlignment w:val="auto"/>
        <w:outlineLvl w:val="9"/>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（四）施工区域应按照《建设工程施工现场消防安全技术规范》（GB50720</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2011）要求配置干粉灭火器。</w:t>
      </w:r>
    </w:p>
    <w:p>
      <w:pPr>
        <w:keepNext w:val="0"/>
        <w:keepLines w:val="0"/>
        <w:pageBreakBefore w:val="0"/>
        <w:widowControl w:val="0"/>
        <w:numPr>
          <w:ilvl w:val="0"/>
          <w:numId w:val="0"/>
        </w:numPr>
        <w:kinsoku/>
        <w:wordWrap/>
        <w:topLinePunct w:val="0"/>
        <w:autoSpaceDE/>
        <w:autoSpaceDN/>
        <w:bidi w:val="0"/>
        <w:adjustRightInd/>
        <w:snapToGrid/>
        <w:spacing w:line="578" w:lineRule="exact"/>
        <w:ind w:firstLine="640" w:firstLineChars="200"/>
        <w:jc w:val="both"/>
        <w:textAlignment w:val="auto"/>
        <w:outlineLvl w:val="9"/>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（五）临时疏散通道应设置应急照明及疏散指示标识；应在作业层的醒目位置设置安全疏散示意图；施工现场应配备过滤式消防自救呼吸器、强光手电、破拆工具等简易消防器材。</w:t>
      </w:r>
    </w:p>
    <w:p>
      <w:pPr>
        <w:keepNext w:val="0"/>
        <w:keepLines w:val="0"/>
        <w:pageBreakBefore w:val="0"/>
        <w:widowControl w:val="0"/>
        <w:numPr>
          <w:ilvl w:val="0"/>
          <w:numId w:val="0"/>
        </w:numPr>
        <w:kinsoku/>
        <w:wordWrap/>
        <w:topLinePunct w:val="0"/>
        <w:autoSpaceDE/>
        <w:autoSpaceDN/>
        <w:bidi w:val="0"/>
        <w:adjustRightInd/>
        <w:snapToGrid/>
        <w:spacing w:line="578" w:lineRule="exact"/>
        <w:ind w:firstLine="640" w:firstLineChars="200"/>
        <w:jc w:val="both"/>
        <w:textAlignment w:val="auto"/>
        <w:outlineLvl w:val="9"/>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t>三、施工现场可燃材料消防管理要求</w:t>
      </w:r>
    </w:p>
    <w:p>
      <w:pPr>
        <w:keepNext w:val="0"/>
        <w:keepLines w:val="0"/>
        <w:pageBreakBefore w:val="0"/>
        <w:widowControl w:val="0"/>
        <w:numPr>
          <w:ilvl w:val="0"/>
          <w:numId w:val="0"/>
        </w:numPr>
        <w:kinsoku/>
        <w:wordWrap/>
        <w:topLinePunct w:val="0"/>
        <w:autoSpaceDE/>
        <w:autoSpaceDN/>
        <w:bidi w:val="0"/>
        <w:adjustRightInd/>
        <w:snapToGrid/>
        <w:spacing w:line="578" w:lineRule="exact"/>
        <w:ind w:firstLine="640" w:firstLineChars="200"/>
        <w:jc w:val="both"/>
        <w:textAlignment w:val="auto"/>
        <w:outlineLvl w:val="9"/>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（一）在用建筑内施工区严格限制可燃物资储存、堆放，施工需要必须现场堆放的，不宜超过施工所需一天的使用量；施工区应及时对可燃建筑垃圾进行清理。</w:t>
      </w:r>
    </w:p>
    <w:p>
      <w:pPr>
        <w:keepNext w:val="0"/>
        <w:keepLines w:val="0"/>
        <w:pageBreakBefore w:val="0"/>
        <w:widowControl w:val="0"/>
        <w:numPr>
          <w:ilvl w:val="0"/>
          <w:numId w:val="0"/>
        </w:numPr>
        <w:kinsoku/>
        <w:wordWrap/>
        <w:topLinePunct w:val="0"/>
        <w:autoSpaceDE/>
        <w:autoSpaceDN/>
        <w:bidi w:val="0"/>
        <w:adjustRightInd/>
        <w:snapToGrid/>
        <w:spacing w:line="578" w:lineRule="exact"/>
        <w:ind w:firstLine="640" w:firstLineChars="200"/>
        <w:jc w:val="both"/>
        <w:textAlignment w:val="auto"/>
        <w:outlineLvl w:val="9"/>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二）施工现场屋面保温、室内填充保温、临时保温板材、聚氨酯、聚苯板、挤塑板等各类保温材料进场必须经过属地住建部门查验，查验时应重点核实阻燃检测、存放管理情况。使用阻燃性能不达标或无检测报告的易燃可燃保温材料的二次装修改造工程施工现场，属地住建部门应联合综合执法部门、市场监管部门责令停止施工，待整改完毕后方可复工。</w:t>
      </w:r>
    </w:p>
    <w:p>
      <w:pPr>
        <w:keepNext w:val="0"/>
        <w:keepLines w:val="0"/>
        <w:pageBreakBefore w:val="0"/>
        <w:widowControl w:val="0"/>
        <w:numPr>
          <w:ilvl w:val="0"/>
          <w:numId w:val="0"/>
        </w:numPr>
        <w:kinsoku/>
        <w:wordWrap/>
        <w:topLinePunct w:val="0"/>
        <w:autoSpaceDE/>
        <w:autoSpaceDN/>
        <w:bidi w:val="0"/>
        <w:adjustRightInd/>
        <w:snapToGrid/>
        <w:spacing w:line="578" w:lineRule="exact"/>
        <w:ind w:firstLine="640" w:firstLineChars="200"/>
        <w:jc w:val="both"/>
        <w:textAlignment w:val="auto"/>
        <w:outlineLvl w:val="9"/>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t>四、施工现场动火作业安全管理要求</w:t>
      </w:r>
    </w:p>
    <w:p>
      <w:pPr>
        <w:keepNext w:val="0"/>
        <w:keepLines w:val="0"/>
        <w:pageBreakBefore w:val="0"/>
        <w:widowControl w:val="0"/>
        <w:numPr>
          <w:ilvl w:val="0"/>
          <w:numId w:val="0"/>
        </w:numPr>
        <w:kinsoku/>
        <w:wordWrap/>
        <w:topLinePunct w:val="0"/>
        <w:autoSpaceDE/>
        <w:autoSpaceDN/>
        <w:bidi w:val="0"/>
        <w:adjustRightInd/>
        <w:snapToGrid/>
        <w:spacing w:line="578" w:lineRule="exact"/>
        <w:ind w:firstLine="640" w:firstLineChars="200"/>
        <w:jc w:val="both"/>
        <w:textAlignment w:val="auto"/>
        <w:outlineLvl w:val="9"/>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保温材料露天随意堆放或与易燃易爆物品混放、保温材料切割或铺贴作业区域违规动火且无可靠防护措施、无动火审批擅自动火、无证作业、动火作业现场未清理周边可燃易燃杂物、未配备足量灭火器材、未设置防火隔离围挡、高空动火无防火接火措施、施工区域违规住人、动火作业与危化品气瓶或油漆等易燃材料堆放区安全距离不足、夜间或有限空间动火风险防控措施落实不彻底的二次装修改造工程施工现场，属地住建部门应联合消防救援部门责令停止施工，待整改完毕后方可复工。</w:t>
      </w:r>
    </w:p>
    <w:sectPr>
      <w:footerReference r:id="rId3" w:type="default"/>
      <w:pgSz w:w="11906" w:h="16838"/>
      <w:pgMar w:top="2098" w:right="1474" w:bottom="1984" w:left="1587"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微软简标宋">
    <w:panose1 w:val="00000000000000000000"/>
    <w:charset w:val="00"/>
    <w:family w:val="auto"/>
    <w:pitch w:val="default"/>
    <w:sig w:usb0="00000000" w:usb1="00000000" w:usb2="00000000" w:usb3="00000000" w:csb0="0000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7"/>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CqizKUswEAAFIDAAAOAAAAAAAAAAEAIAAAADQBAABkcnMvZTJvRG9j&#10;LnhtbFBLBQYAAAAABgAGAFkBAABZBQAAAAA=&#10;">
              <v:fill on="f" focussize="0,0"/>
              <v:stroke on="f"/>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trackRevisions w:val="true"/>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AB0813"/>
    <w:rsid w:val="725EF562"/>
    <w:rsid w:val="7FDB7885"/>
    <w:rsid w:val="BDEA81CF"/>
    <w:rsid w:val="DF6779C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iPriority w:val="0"/>
  </w:style>
  <w:style w:type="table" w:default="1" w:styleId="8">
    <w:name w:val="Normal Table"/>
    <w:semiHidden/>
    <w:uiPriority w:val="0"/>
    <w:tblPr>
      <w:tblStyle w:val="8"/>
      <w:tblCellMar>
        <w:top w:w="0" w:type="dxa"/>
        <w:left w:w="108" w:type="dxa"/>
        <w:bottom w:w="0" w:type="dxa"/>
        <w:right w:w="108" w:type="dxa"/>
      </w:tblCellMar>
    </w:tblPr>
  </w:style>
  <w:style w:type="paragraph" w:customStyle="1" w:styleId="2">
    <w:name w:val="海南化工城正文"/>
    <w:basedOn w:val="3"/>
    <w:qFormat/>
    <w:uiPriority w:val="0"/>
    <w:pPr>
      <w:ind w:firstLine="480"/>
    </w:pPr>
    <w:rPr>
      <w:rFonts w:ascii="Calibri" w:hAnsi="Calibri" w:eastAsia="宋体" w:cs="Times New Roman"/>
      <w:sz w:val="24"/>
    </w:rPr>
  </w:style>
  <w:style w:type="paragraph" w:customStyle="1" w:styleId="3">
    <w:name w:val="样式 电镀正文 + 首行缩进:  2 字符"/>
    <w:basedOn w:val="4"/>
    <w:qFormat/>
    <w:uiPriority w:val="0"/>
    <w:pPr>
      <w:spacing w:line="324" w:lineRule="auto"/>
    </w:pPr>
    <w:rPr>
      <w:rFonts w:ascii="Calibri" w:hAnsi="Calibri" w:eastAsia="宋体" w:cs="宋体"/>
      <w:szCs w:val="20"/>
    </w:rPr>
  </w:style>
  <w:style w:type="paragraph" w:customStyle="1" w:styleId="4">
    <w:name w:val="电镀正文"/>
    <w:basedOn w:val="5"/>
    <w:qFormat/>
    <w:uiPriority w:val="0"/>
    <w:pPr>
      <w:spacing w:line="400" w:lineRule="exact"/>
      <w:ind w:firstLine="200"/>
    </w:pPr>
    <w:rPr>
      <w:rFonts w:ascii="宋体" w:hAnsi="宋体" w:eastAsia="宋体" w:cs="Times New Roman"/>
    </w:rPr>
  </w:style>
  <w:style w:type="paragraph" w:styleId="5">
    <w:name w:val="Normal Indent"/>
    <w:basedOn w:val="1"/>
    <w:next w:val="6"/>
    <w:qFormat/>
    <w:uiPriority w:val="0"/>
    <w:pPr>
      <w:ind w:firstLine="420" w:firstLineChars="200"/>
    </w:pPr>
  </w:style>
  <w:style w:type="paragraph" w:styleId="6">
    <w:name w:val="Body Text Indent"/>
    <w:basedOn w:val="1"/>
    <w:next w:val="5"/>
    <w:qFormat/>
    <w:uiPriority w:val="0"/>
    <w:pPr>
      <w:spacing w:after="120"/>
      <w:ind w:left="420"/>
    </w:pPr>
    <w:rPr>
      <w:rFonts w:ascii="Calibri" w:hAnsi="Calibri" w:eastAsia="宋体" w:cs="Times New Roman"/>
    </w:rPr>
  </w:style>
  <w:style w:type="paragraph" w:styleId="7">
    <w:name w:val="footer"/>
    <w:basedOn w:val="1"/>
    <w:qFormat/>
    <w:uiPriority w:val="0"/>
    <w:pPr>
      <w:tabs>
        <w:tab w:val="center" w:pos="4153"/>
        <w:tab w:val="right" w:pos="8306"/>
      </w:tabs>
      <w:snapToGrid w:val="0"/>
      <w:jc w:val="left"/>
    </w:pPr>
    <w:rPr>
      <w:rFonts w:ascii="Times New Roman" w:hAnsi="Times New Roman" w:eastAsia="宋体"/>
      <w:sz w:val="28"/>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8.33333333333333</TotalTime>
  <ScaleCrop>false</ScaleCrop>
  <LinksUpToDate>false</LinksUpToDate>
  <CharactersWithSpaces>0</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Administrator</dc:creator>
  <cp:lastModifiedBy>USER</cp:lastModifiedBy>
  <dcterms:modified xsi:type="dcterms:W3CDTF">2026-09-04T18:21:21Z</dcterms:modified>
  <dc:title>建设工程二次装修改造施工现场消防安全管理若干措施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ies>
</file>